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397420" w14:textId="151F7063" w:rsidR="00D87963" w:rsidRPr="00D87963" w:rsidRDefault="00D87963" w:rsidP="00D87963">
      <w:pPr>
        <w:widowControl w:val="0"/>
        <w:pBdr>
          <w:bottom w:val="single" w:sz="4" w:space="1" w:color="auto"/>
        </w:pBdr>
        <w:tabs>
          <w:tab w:val="right" w:pos="9638"/>
        </w:tabs>
        <w:spacing w:after="0"/>
        <w:ind w:right="-57"/>
        <w:rPr>
          <w:rFonts w:ascii="Arial" w:eastAsia="Arial Unicode MS" w:hAnsi="Arial" w:cs="Arial"/>
          <w:b/>
          <w:bCs/>
          <w:noProof/>
          <w:sz w:val="24"/>
        </w:rPr>
      </w:pPr>
      <w:r w:rsidRPr="00D87963">
        <w:rPr>
          <w:rFonts w:ascii="Arial" w:eastAsia="Arial Unicode MS" w:hAnsi="Arial" w:cs="Arial"/>
          <w:b/>
          <w:bCs/>
          <w:noProof/>
          <w:sz w:val="24"/>
        </w:rPr>
        <w:t>SA WG2 Meeting #S2-135</w:t>
      </w:r>
      <w:r w:rsidRPr="00D87963">
        <w:rPr>
          <w:rFonts w:ascii="Arial" w:eastAsia="Arial Unicode MS" w:hAnsi="Arial" w:cs="Arial"/>
          <w:b/>
          <w:bCs/>
          <w:noProof/>
          <w:sz w:val="24"/>
        </w:rPr>
        <w:tab/>
      </w:r>
      <w:r w:rsidR="006E6589" w:rsidRPr="006E6589">
        <w:rPr>
          <w:rFonts w:ascii="Arial" w:eastAsia="Arial Unicode MS" w:hAnsi="Arial" w:cs="Arial"/>
          <w:b/>
          <w:bCs/>
          <w:noProof/>
          <w:sz w:val="24"/>
        </w:rPr>
        <w:t>S2-1908901</w:t>
      </w:r>
    </w:p>
    <w:p w14:paraId="7E1DE470" w14:textId="3428B453" w:rsidR="0007566C" w:rsidRPr="00DB5127" w:rsidRDefault="00D87963" w:rsidP="00D87963">
      <w:pPr>
        <w:widowControl w:val="0"/>
        <w:pBdr>
          <w:bottom w:val="single" w:sz="4" w:space="1" w:color="auto"/>
        </w:pBdr>
        <w:tabs>
          <w:tab w:val="right" w:pos="9638"/>
        </w:tabs>
        <w:spacing w:after="0"/>
        <w:ind w:right="-57"/>
        <w:rPr>
          <w:rFonts w:ascii="Arial" w:eastAsia="Arial Unicode MS" w:hAnsi="Arial" w:cs="Arial"/>
          <w:b/>
          <w:bCs/>
          <w:noProof/>
          <w:sz w:val="24"/>
        </w:rPr>
      </w:pPr>
      <w:r w:rsidRPr="00D87963">
        <w:rPr>
          <w:rFonts w:ascii="Arial" w:eastAsia="Arial Unicode MS" w:hAnsi="Arial" w:cs="Arial"/>
          <w:b/>
          <w:bCs/>
          <w:noProof/>
          <w:sz w:val="24"/>
        </w:rPr>
        <w:t>14 - 18 October, 2019, Split Croatia</w:t>
      </w:r>
      <w:r w:rsidR="0007566C" w:rsidRPr="00DB5127">
        <w:rPr>
          <w:rFonts w:ascii="Arial" w:eastAsia="Arial Unicode MS" w:hAnsi="Arial" w:cs="Arial"/>
          <w:b/>
          <w:bCs/>
          <w:noProof/>
          <w:sz w:val="18"/>
        </w:rPr>
        <w:tab/>
      </w:r>
    </w:p>
    <w:p w14:paraId="5BD18FB3" w14:textId="77777777" w:rsidR="0007566C" w:rsidRPr="00DB5127" w:rsidRDefault="0007566C" w:rsidP="0007566C">
      <w:pPr>
        <w:jc w:val="both"/>
        <w:rPr>
          <w:rFonts w:ascii="Arial" w:eastAsia="Malgun Gothic" w:hAnsi="Arial" w:cs="Arial"/>
        </w:rPr>
      </w:pPr>
    </w:p>
    <w:p w14:paraId="1182BF57" w14:textId="161D7384" w:rsidR="0007566C" w:rsidRPr="00DB5127" w:rsidRDefault="0007566C" w:rsidP="0007566C">
      <w:pPr>
        <w:ind w:left="2127" w:hanging="2127"/>
        <w:jc w:val="both"/>
        <w:rPr>
          <w:rFonts w:ascii="Arial" w:eastAsia="Malgun Gothic" w:hAnsi="Arial" w:cs="Arial"/>
          <w:b/>
        </w:rPr>
      </w:pPr>
      <w:r w:rsidRPr="00DB5127">
        <w:rPr>
          <w:rFonts w:ascii="Arial" w:eastAsia="Malgun Gothic" w:hAnsi="Arial" w:cs="Arial"/>
          <w:b/>
        </w:rPr>
        <w:t>Source:</w:t>
      </w:r>
      <w:r w:rsidRPr="00DB5127">
        <w:rPr>
          <w:rFonts w:ascii="Arial" w:eastAsia="Malgun Gothic" w:hAnsi="Arial" w:cs="Arial"/>
          <w:b/>
        </w:rPr>
        <w:tab/>
      </w:r>
      <w:r w:rsidR="00885717">
        <w:rPr>
          <w:rFonts w:ascii="Arial" w:eastAsia="Malgun Gothic" w:hAnsi="Arial" w:cs="Arial"/>
          <w:b/>
        </w:rPr>
        <w:t>OPPO</w:t>
      </w:r>
      <w:r w:rsidR="004D1974">
        <w:rPr>
          <w:rFonts w:ascii="Arial" w:eastAsia="Malgun Gothic" w:hAnsi="Arial" w:cs="Arial"/>
          <w:b/>
        </w:rPr>
        <w:t xml:space="preserve"> </w:t>
      </w:r>
    </w:p>
    <w:p w14:paraId="5FF32300" w14:textId="2E870D07" w:rsidR="0007566C" w:rsidRPr="00DB5127" w:rsidRDefault="0007566C" w:rsidP="0007566C">
      <w:pPr>
        <w:ind w:left="2127" w:hanging="2127"/>
        <w:jc w:val="both"/>
        <w:rPr>
          <w:rFonts w:ascii="Arial" w:eastAsia="Malgun Gothic" w:hAnsi="Arial" w:cs="Arial"/>
          <w:b/>
        </w:rPr>
      </w:pPr>
      <w:r w:rsidRPr="00DB5127">
        <w:rPr>
          <w:rFonts w:ascii="Arial" w:eastAsia="Malgun Gothic" w:hAnsi="Arial" w:cs="Arial"/>
          <w:b/>
        </w:rPr>
        <w:t>Title:</w:t>
      </w:r>
      <w:r w:rsidRPr="00DB5127">
        <w:rPr>
          <w:rFonts w:ascii="Arial" w:eastAsia="Malgun Gothic" w:hAnsi="Arial" w:cs="Arial"/>
          <w:b/>
        </w:rPr>
        <w:tab/>
      </w:r>
      <w:r w:rsidR="00DF1592">
        <w:rPr>
          <w:rFonts w:ascii="Arial" w:eastAsia="Malgun Gothic" w:hAnsi="Arial" w:cs="Arial"/>
          <w:b/>
        </w:rPr>
        <w:t xml:space="preserve">Discussion on </w:t>
      </w:r>
      <w:r w:rsidR="00D04D48">
        <w:rPr>
          <w:rFonts w:ascii="Arial" w:eastAsia="Malgun Gothic" w:hAnsi="Arial" w:cs="Arial"/>
          <w:b/>
        </w:rPr>
        <w:t xml:space="preserve">supporting </w:t>
      </w:r>
      <w:r w:rsidR="00F578A9">
        <w:rPr>
          <w:rFonts w:ascii="Arial" w:eastAsia="Malgun Gothic" w:hAnsi="Arial" w:cs="Arial"/>
          <w:b/>
        </w:rPr>
        <w:t>MT-EDT</w:t>
      </w:r>
    </w:p>
    <w:p w14:paraId="0D92B243" w14:textId="77777777" w:rsidR="0007566C" w:rsidRPr="00DB5127" w:rsidRDefault="0007566C" w:rsidP="0007566C">
      <w:pPr>
        <w:ind w:left="2127" w:hanging="2127"/>
        <w:jc w:val="both"/>
        <w:rPr>
          <w:rFonts w:ascii="Arial" w:eastAsia="Malgun Gothic" w:hAnsi="Arial" w:cs="Arial"/>
          <w:b/>
        </w:rPr>
      </w:pPr>
      <w:r w:rsidRPr="00DB5127">
        <w:rPr>
          <w:rFonts w:ascii="Arial" w:eastAsia="Malgun Gothic" w:hAnsi="Arial" w:cs="Arial"/>
          <w:b/>
        </w:rPr>
        <w:t>Document for:</w:t>
      </w:r>
      <w:r w:rsidRPr="00DB5127">
        <w:rPr>
          <w:rFonts w:ascii="Arial" w:eastAsia="Malgun Gothic" w:hAnsi="Arial" w:cs="Arial"/>
          <w:b/>
        </w:rPr>
        <w:tab/>
      </w:r>
      <w:r>
        <w:rPr>
          <w:rFonts w:ascii="Arial" w:eastAsia="Malgun Gothic" w:hAnsi="Arial" w:cs="Arial"/>
          <w:b/>
        </w:rPr>
        <w:t>Disc</w:t>
      </w:r>
      <w:bookmarkStart w:id="0" w:name="_GoBack"/>
      <w:bookmarkEnd w:id="0"/>
      <w:r>
        <w:rPr>
          <w:rFonts w:ascii="Arial" w:eastAsia="Malgun Gothic" w:hAnsi="Arial" w:cs="Arial"/>
          <w:b/>
        </w:rPr>
        <w:t>ussion and agreement</w:t>
      </w:r>
    </w:p>
    <w:p w14:paraId="4FCD6019" w14:textId="41ADBE76" w:rsidR="0007566C" w:rsidRPr="00DB5127" w:rsidRDefault="0007566C" w:rsidP="0007566C">
      <w:pPr>
        <w:ind w:left="2127" w:hanging="2127"/>
        <w:jc w:val="both"/>
        <w:rPr>
          <w:rFonts w:ascii="Arial" w:eastAsia="Malgun Gothic" w:hAnsi="Arial" w:cs="Arial"/>
          <w:b/>
        </w:rPr>
      </w:pPr>
      <w:r w:rsidRPr="00DB5127">
        <w:rPr>
          <w:rFonts w:ascii="Arial" w:eastAsia="Malgun Gothic" w:hAnsi="Arial" w:cs="Arial"/>
          <w:b/>
        </w:rPr>
        <w:t>Agenda Item:</w:t>
      </w:r>
      <w:r w:rsidRPr="00DB5127">
        <w:rPr>
          <w:rFonts w:ascii="Arial" w:eastAsia="Malgun Gothic" w:hAnsi="Arial" w:cs="Arial"/>
          <w:b/>
        </w:rPr>
        <w:tab/>
      </w:r>
      <w:r w:rsidR="006E6589">
        <w:rPr>
          <w:rFonts w:ascii="Arial" w:eastAsia="Malgun Gothic" w:hAnsi="Arial" w:cs="Arial"/>
          <w:b/>
        </w:rPr>
        <w:t>7.4</w:t>
      </w:r>
    </w:p>
    <w:p w14:paraId="14EC7BEC" w14:textId="32826F06" w:rsidR="0007566C" w:rsidRPr="00DB5127" w:rsidRDefault="0007566C" w:rsidP="0007566C">
      <w:pPr>
        <w:ind w:left="2127" w:hanging="2127"/>
        <w:jc w:val="both"/>
        <w:rPr>
          <w:rFonts w:ascii="Arial" w:eastAsia="Malgun Gothic" w:hAnsi="Arial" w:cs="Arial"/>
          <w:b/>
        </w:rPr>
      </w:pPr>
      <w:r w:rsidRPr="00DB5127">
        <w:rPr>
          <w:rFonts w:ascii="Arial" w:eastAsia="Malgun Gothic" w:hAnsi="Arial" w:cs="Arial"/>
          <w:b/>
        </w:rPr>
        <w:t>Work Item / Release:</w:t>
      </w:r>
      <w:r w:rsidRPr="00DB5127">
        <w:rPr>
          <w:rFonts w:ascii="Arial" w:eastAsia="Malgun Gothic" w:hAnsi="Arial" w:cs="Arial"/>
          <w:b/>
        </w:rPr>
        <w:tab/>
      </w:r>
      <w:r w:rsidR="00420C40">
        <w:rPr>
          <w:rFonts w:ascii="Arial" w:eastAsia="Batang" w:hAnsi="Arial" w:cs="Arial"/>
          <w:b/>
          <w:sz w:val="18"/>
          <w:szCs w:val="18"/>
          <w:lang w:eastAsia="ar-SA"/>
        </w:rPr>
        <w:t>5G_CIoT</w:t>
      </w:r>
      <w:r>
        <w:rPr>
          <w:rFonts w:ascii="Arial" w:eastAsia="Malgun Gothic" w:hAnsi="Arial" w:cs="Arial"/>
          <w:b/>
        </w:rPr>
        <w:t>/Rel-16</w:t>
      </w:r>
    </w:p>
    <w:p w14:paraId="4F5AC23C" w14:textId="720014A6" w:rsidR="0007566C" w:rsidRPr="00DB5127" w:rsidRDefault="0007566C" w:rsidP="0007566C">
      <w:pPr>
        <w:jc w:val="both"/>
        <w:rPr>
          <w:rFonts w:ascii="Arial" w:eastAsia="Malgun Gothic" w:hAnsi="Arial" w:cs="Arial"/>
          <w:i/>
        </w:rPr>
      </w:pPr>
      <w:r w:rsidRPr="00DB5127">
        <w:rPr>
          <w:rFonts w:ascii="Arial" w:eastAsia="Malgun Gothic" w:hAnsi="Arial" w:cs="Arial"/>
          <w:i/>
        </w:rPr>
        <w:t xml:space="preserve">Abstract of the contribution: </w:t>
      </w:r>
      <w:r>
        <w:rPr>
          <w:rFonts w:ascii="Arial" w:eastAsia="Malgun Gothic" w:hAnsi="Arial" w:cs="Arial"/>
          <w:i/>
        </w:rPr>
        <w:t xml:space="preserve">This paper </w:t>
      </w:r>
      <w:r w:rsidR="00DF1592">
        <w:rPr>
          <w:rFonts w:ascii="Arial" w:eastAsia="Malgun Gothic" w:hAnsi="Arial" w:cs="Arial"/>
          <w:i/>
        </w:rPr>
        <w:t xml:space="preserve">discusses how to </w:t>
      </w:r>
      <w:r w:rsidR="00D04D48">
        <w:rPr>
          <w:rFonts w:ascii="Arial" w:eastAsia="Malgun Gothic" w:hAnsi="Arial" w:cs="Arial"/>
          <w:i/>
        </w:rPr>
        <w:t>support MT-EDT from SA2 point of view</w:t>
      </w:r>
      <w:r w:rsidR="00674634">
        <w:rPr>
          <w:rFonts w:ascii="Arial" w:eastAsia="Malgun Gothic" w:hAnsi="Arial" w:cs="Arial"/>
          <w:i/>
        </w:rPr>
        <w:t>.</w:t>
      </w:r>
    </w:p>
    <w:p w14:paraId="67DA45CC" w14:textId="684BE342" w:rsidR="0007566C" w:rsidRDefault="0007566C" w:rsidP="0007566C">
      <w:pPr>
        <w:pStyle w:val="1"/>
      </w:pPr>
      <w:r>
        <w:t>1</w:t>
      </w:r>
      <w:r>
        <w:tab/>
      </w:r>
      <w:r w:rsidR="007F6AFE">
        <w:t>Introduction</w:t>
      </w:r>
    </w:p>
    <w:p w14:paraId="6C070073" w14:textId="050DCB6E" w:rsidR="00393616" w:rsidRPr="00393616" w:rsidRDefault="00393616" w:rsidP="00393616">
      <w:pPr>
        <w:rPr>
          <w:rFonts w:ascii="Arial" w:eastAsiaTheme="minorEastAsia" w:hAnsi="Arial" w:cs="Arial"/>
          <w:lang w:eastAsia="zh-CN"/>
        </w:rPr>
      </w:pPr>
      <w:bookmarkStart w:id="1" w:name="OLE_LINK46"/>
      <w:bookmarkStart w:id="2" w:name="OLE_LINK20"/>
      <w:r>
        <w:rPr>
          <w:rFonts w:ascii="Arial" w:eastAsiaTheme="minorEastAsia" w:hAnsi="Arial" w:cs="Arial"/>
          <w:lang w:eastAsia="zh-CN"/>
        </w:rPr>
        <w:t xml:space="preserve">In the LS </w:t>
      </w:r>
      <w:r w:rsidR="00A5067B">
        <w:rPr>
          <w:rFonts w:ascii="Arial" w:eastAsiaTheme="minorEastAsia" w:hAnsi="Arial" w:cs="Arial"/>
          <w:lang w:eastAsia="zh-CN"/>
        </w:rPr>
        <w:t>S2-1908681</w:t>
      </w:r>
      <w:r>
        <w:rPr>
          <w:rFonts w:ascii="Arial" w:eastAsiaTheme="minorEastAsia" w:hAnsi="Arial" w:cs="Arial"/>
          <w:lang w:eastAsia="zh-CN"/>
        </w:rPr>
        <w:t xml:space="preserve"> form RAN2</w:t>
      </w:r>
      <w:bookmarkEnd w:id="1"/>
      <w:r>
        <w:rPr>
          <w:rFonts w:ascii="Arial" w:eastAsiaTheme="minorEastAsia" w:hAnsi="Arial" w:cs="Arial"/>
          <w:lang w:eastAsia="zh-CN"/>
        </w:rPr>
        <w:t>,</w:t>
      </w:r>
      <w:r w:rsidR="007F6AFE">
        <w:rPr>
          <w:rFonts w:ascii="Arial" w:eastAsiaTheme="minorEastAsia" w:hAnsi="Arial" w:cs="Arial"/>
          <w:lang w:eastAsia="zh-CN"/>
        </w:rPr>
        <w:t xml:space="preserve"> MT-EDT was discussed and has the following agreement.</w:t>
      </w:r>
    </w:p>
    <w:p w14:paraId="3A544196" w14:textId="77777777" w:rsidR="00A5067B" w:rsidRDefault="00A5067B" w:rsidP="00A5067B">
      <w:pPr>
        <w:pStyle w:val="Agreement"/>
        <w:numPr>
          <w:ilvl w:val="0"/>
          <w:numId w:val="8"/>
        </w:numPr>
        <w:pBdr>
          <w:top w:val="single" w:sz="4" w:space="1" w:color="auto"/>
          <w:left w:val="single" w:sz="4" w:space="4" w:color="auto"/>
          <w:bottom w:val="single" w:sz="4" w:space="1" w:color="auto"/>
          <w:right w:val="single" w:sz="4" w:space="4" w:color="auto"/>
        </w:pBdr>
        <w:rPr>
          <w:noProof/>
        </w:rPr>
      </w:pPr>
      <w:bookmarkStart w:id="3" w:name="_Hlk495594549"/>
      <w:r>
        <w:rPr>
          <w:noProof/>
        </w:rPr>
        <w:t xml:space="preserve">Msg2 based solution is not pursued in this release. </w:t>
      </w:r>
    </w:p>
    <w:p w14:paraId="054009FD" w14:textId="77777777" w:rsidR="00A5067B" w:rsidRDefault="00A5067B" w:rsidP="00A5067B">
      <w:pPr>
        <w:pStyle w:val="Agreement"/>
        <w:numPr>
          <w:ilvl w:val="0"/>
          <w:numId w:val="8"/>
        </w:numPr>
        <w:pBdr>
          <w:top w:val="single" w:sz="4" w:space="1" w:color="auto"/>
          <w:left w:val="single" w:sz="4" w:space="4" w:color="auto"/>
          <w:bottom w:val="single" w:sz="4" w:space="1" w:color="auto"/>
          <w:right w:val="single" w:sz="4" w:space="4" w:color="auto"/>
        </w:pBdr>
      </w:pPr>
      <w:r w:rsidRPr="00753988">
        <w:t>Fallback is supported in the case there is more downlink data to be sent</w:t>
      </w:r>
      <w:r>
        <w:t>, i.e. network can move the UE to connected mode in Msg4.</w:t>
      </w:r>
    </w:p>
    <w:bookmarkEnd w:id="3"/>
    <w:p w14:paraId="2EC813C2" w14:textId="77777777" w:rsidR="00A5067B" w:rsidRPr="000F1325" w:rsidRDefault="00A5067B" w:rsidP="00A5067B">
      <w:pPr>
        <w:numPr>
          <w:ilvl w:val="0"/>
          <w:numId w:val="8"/>
        </w:numPr>
        <w:pBdr>
          <w:top w:val="single" w:sz="4" w:space="1" w:color="auto"/>
          <w:left w:val="single" w:sz="4" w:space="4" w:color="auto"/>
          <w:bottom w:val="single" w:sz="4" w:space="1" w:color="auto"/>
          <w:right w:val="single" w:sz="4" w:space="4" w:color="auto"/>
        </w:pBdr>
        <w:spacing w:after="0" w:line="240" w:lineRule="auto"/>
        <w:rPr>
          <w:rFonts w:ascii="Arial" w:hAnsi="Arial" w:cs="Arial"/>
          <w:b/>
          <w:bCs/>
        </w:rPr>
      </w:pPr>
      <w:r w:rsidRPr="000F1325">
        <w:rPr>
          <w:rFonts w:ascii="Arial" w:hAnsi="Arial" w:cs="Arial"/>
          <w:b/>
        </w:rPr>
        <w:t>From RAN2 stand point indicating the DL data size in the S1 paging message would be beneficial and sufficient, i.e. separate indication is not required.</w:t>
      </w:r>
    </w:p>
    <w:p w14:paraId="1D5C338C" w14:textId="77777777" w:rsidR="00A5067B" w:rsidRDefault="00A5067B" w:rsidP="00393616">
      <w:pPr>
        <w:rPr>
          <w:rFonts w:ascii="Arial" w:eastAsiaTheme="minorEastAsia" w:hAnsi="Arial" w:cs="Arial"/>
          <w:sz w:val="21"/>
          <w:szCs w:val="24"/>
          <w:lang w:eastAsia="zh-CN"/>
        </w:rPr>
      </w:pPr>
    </w:p>
    <w:p w14:paraId="7D8B624C" w14:textId="7E4A9804" w:rsidR="00A5067B" w:rsidRDefault="00A5067B" w:rsidP="00393616">
      <w:pPr>
        <w:rPr>
          <w:rFonts w:ascii="Arial" w:eastAsiaTheme="minorEastAsia" w:hAnsi="Arial" w:cs="Arial"/>
          <w:sz w:val="21"/>
          <w:szCs w:val="24"/>
          <w:lang w:eastAsia="zh-CN"/>
        </w:rPr>
      </w:pPr>
      <w:r>
        <w:rPr>
          <w:rFonts w:ascii="Arial" w:eastAsiaTheme="minorEastAsia" w:hAnsi="Arial" w:cs="Arial"/>
          <w:sz w:val="21"/>
          <w:szCs w:val="24"/>
          <w:lang w:eastAsia="zh-CN"/>
        </w:rPr>
        <w:t>In addition, in the LS</w:t>
      </w:r>
      <w:r w:rsidRPr="00A5067B">
        <w:t xml:space="preserve"> </w:t>
      </w:r>
      <w:r w:rsidRPr="00A5067B">
        <w:rPr>
          <w:rFonts w:ascii="Arial" w:eastAsiaTheme="minorEastAsia" w:hAnsi="Arial" w:cs="Arial"/>
          <w:sz w:val="21"/>
          <w:szCs w:val="24"/>
          <w:lang w:eastAsia="zh-CN"/>
        </w:rPr>
        <w:t>S2-1908659</w:t>
      </w:r>
      <w:r>
        <w:rPr>
          <w:rFonts w:ascii="Arial" w:eastAsiaTheme="minorEastAsia" w:hAnsi="Arial" w:cs="Arial"/>
          <w:sz w:val="21"/>
          <w:szCs w:val="24"/>
          <w:lang w:eastAsia="zh-CN"/>
        </w:rPr>
        <w:t xml:space="preserve"> from CT1, it also mentions MT-EDT can be used in 5GC:</w:t>
      </w:r>
    </w:p>
    <w:p w14:paraId="0EB6BA48" w14:textId="1A583783" w:rsidR="00A5067B" w:rsidRPr="00A5067B" w:rsidRDefault="00A5067B" w:rsidP="00A5067B">
      <w:pPr>
        <w:pBdr>
          <w:top w:val="single" w:sz="4" w:space="1" w:color="auto"/>
          <w:left w:val="single" w:sz="4" w:space="4" w:color="auto"/>
          <w:bottom w:val="single" w:sz="4" w:space="1" w:color="auto"/>
          <w:right w:val="single" w:sz="4" w:space="4" w:color="auto"/>
        </w:pBdr>
        <w:rPr>
          <w:rFonts w:ascii="Arial" w:eastAsiaTheme="minorEastAsia" w:hAnsi="Arial" w:cs="Arial"/>
          <w:sz w:val="21"/>
          <w:szCs w:val="24"/>
          <w:lang w:eastAsia="zh-CN"/>
        </w:rPr>
      </w:pPr>
      <w:r w:rsidRPr="00A5067B">
        <w:rPr>
          <w:rFonts w:ascii="Arial" w:eastAsiaTheme="minorEastAsia" w:hAnsi="Arial" w:cs="Arial"/>
          <w:sz w:val="21"/>
          <w:szCs w:val="24"/>
          <w:lang w:eastAsia="zh-CN"/>
        </w:rPr>
        <w:t>Regarding MT EDT in 5GC, message 4 option can also be used for CP CIoT 5GS optimization and UP CIoT 5GS optimization. However, CT1 would like to highlight that in Release 15, there is a requirement to allocate a new 5G-GUTI after the establishment of a NAS signalling connection following a network paging procedure. This SA3 requirement may have an impact on the MT EDT solutions for both CP CIoT 5GS optimization and UP CIoT 5GS optimization. CT1 would like to ask SA3 whether the allocation of a new 5G-GUTI will still be required for MT EDT and inform SA2 to consider this requirement if confirmed by SA3.</w:t>
      </w:r>
    </w:p>
    <w:p w14:paraId="679D706A" w14:textId="6902BCFF" w:rsidR="007F6AFE" w:rsidRPr="00C3039C" w:rsidRDefault="007F6AFE" w:rsidP="00393616">
      <w:pPr>
        <w:rPr>
          <w:rFonts w:ascii="Arial" w:eastAsiaTheme="minorEastAsia" w:hAnsi="Arial" w:cs="Arial"/>
          <w:sz w:val="21"/>
          <w:szCs w:val="24"/>
          <w:lang w:eastAsia="zh-CN"/>
        </w:rPr>
      </w:pPr>
      <w:r w:rsidRPr="00C3039C">
        <w:rPr>
          <w:rFonts w:ascii="Arial" w:eastAsiaTheme="minorEastAsia" w:hAnsi="Arial" w:cs="Arial"/>
          <w:sz w:val="21"/>
          <w:szCs w:val="24"/>
          <w:lang w:eastAsia="zh-CN"/>
        </w:rPr>
        <w:t>This contribution discusses the system impact to support MT-EDT. Based on the discussion and agreements in RAN2</w:t>
      </w:r>
      <w:r w:rsidR="00A5067B">
        <w:rPr>
          <w:rFonts w:ascii="Arial" w:eastAsiaTheme="minorEastAsia" w:hAnsi="Arial" w:cs="Arial"/>
          <w:sz w:val="21"/>
          <w:szCs w:val="24"/>
          <w:lang w:eastAsia="zh-CN"/>
        </w:rPr>
        <w:t xml:space="preserve"> and CT1</w:t>
      </w:r>
      <w:r w:rsidRPr="00C3039C">
        <w:rPr>
          <w:rFonts w:ascii="Arial" w:eastAsiaTheme="minorEastAsia" w:hAnsi="Arial" w:cs="Arial"/>
          <w:sz w:val="21"/>
          <w:szCs w:val="24"/>
          <w:lang w:eastAsia="zh-CN"/>
        </w:rPr>
        <w:t xml:space="preserve">, the following issues are identified to be addressed. </w:t>
      </w:r>
    </w:p>
    <w:p w14:paraId="4BE19F43" w14:textId="3CB0FBE5" w:rsidR="00A5067B" w:rsidRDefault="00D10D5E" w:rsidP="00393616">
      <w:pPr>
        <w:rPr>
          <w:rFonts w:ascii="Arial" w:eastAsiaTheme="minorEastAsia" w:hAnsi="Arial" w:cs="Arial"/>
          <w:sz w:val="22"/>
          <w:szCs w:val="28"/>
          <w:lang w:val="en-GB" w:eastAsia="zh-CN"/>
        </w:rPr>
      </w:pPr>
      <w:bookmarkStart w:id="4" w:name="OLE_LINK23"/>
      <w:r>
        <w:rPr>
          <w:rFonts w:ascii="Arial" w:eastAsiaTheme="minorEastAsia" w:hAnsi="Arial" w:cs="Arial"/>
          <w:sz w:val="22"/>
          <w:szCs w:val="28"/>
          <w:lang w:val="en-GB" w:eastAsia="zh-CN"/>
        </w:rPr>
        <w:t>Issue 1</w:t>
      </w:r>
      <w:r w:rsidR="00A5067B">
        <w:rPr>
          <w:rFonts w:ascii="Arial" w:eastAsiaTheme="minorEastAsia" w:hAnsi="Arial" w:cs="Arial"/>
          <w:sz w:val="22"/>
          <w:szCs w:val="28"/>
          <w:lang w:val="en-GB" w:eastAsia="zh-CN"/>
        </w:rPr>
        <w:t xml:space="preserve">: </w:t>
      </w:r>
      <w:bookmarkStart w:id="5" w:name="OLE_LINK70"/>
      <w:bookmarkStart w:id="6" w:name="OLE_LINK71"/>
      <w:r w:rsidR="00A5067B">
        <w:rPr>
          <w:rFonts w:ascii="Arial" w:eastAsiaTheme="minorEastAsia" w:hAnsi="Arial" w:cs="Arial"/>
          <w:sz w:val="22"/>
          <w:szCs w:val="28"/>
          <w:lang w:val="en-GB" w:eastAsia="zh-CN"/>
        </w:rPr>
        <w:t>How does the MME/AMF get the DL data size?</w:t>
      </w:r>
      <w:bookmarkEnd w:id="5"/>
      <w:bookmarkEnd w:id="6"/>
      <w:r w:rsidR="00A5067B">
        <w:rPr>
          <w:rFonts w:ascii="Arial" w:eastAsiaTheme="minorEastAsia" w:hAnsi="Arial" w:cs="Arial"/>
          <w:sz w:val="22"/>
          <w:szCs w:val="28"/>
          <w:lang w:val="en-GB" w:eastAsia="zh-CN"/>
        </w:rPr>
        <w:t xml:space="preserve"> </w:t>
      </w:r>
    </w:p>
    <w:p w14:paraId="7CABA7EF" w14:textId="48D2AA2B" w:rsidR="00D10D5E" w:rsidRDefault="00D10D5E" w:rsidP="00D10D5E">
      <w:pPr>
        <w:rPr>
          <w:rFonts w:ascii="Arial" w:eastAsiaTheme="minorEastAsia" w:hAnsi="Arial" w:cs="Arial"/>
          <w:sz w:val="22"/>
          <w:szCs w:val="28"/>
          <w:lang w:val="en-GB" w:eastAsia="zh-CN"/>
        </w:rPr>
      </w:pPr>
      <w:r>
        <w:rPr>
          <w:rFonts w:ascii="Arial" w:eastAsiaTheme="minorEastAsia" w:hAnsi="Arial" w:cs="Arial"/>
          <w:sz w:val="22"/>
          <w:szCs w:val="28"/>
          <w:lang w:val="en-GB" w:eastAsia="zh-CN"/>
        </w:rPr>
        <w:t>Issue 2: Whether the MME/AMF needs to know UE capability of supporting MT-EDT?</w:t>
      </w:r>
    </w:p>
    <w:p w14:paraId="39808026" w14:textId="0F7A5201" w:rsidR="00D373CA" w:rsidRDefault="00D373CA" w:rsidP="00393616">
      <w:pPr>
        <w:rPr>
          <w:rFonts w:ascii="Arial" w:eastAsiaTheme="minorEastAsia" w:hAnsi="Arial" w:cs="Arial"/>
          <w:sz w:val="22"/>
          <w:szCs w:val="28"/>
          <w:lang w:val="en-GB" w:eastAsia="zh-CN"/>
        </w:rPr>
      </w:pPr>
      <w:r>
        <w:rPr>
          <w:rFonts w:ascii="Arial" w:eastAsiaTheme="minorEastAsia" w:hAnsi="Arial" w:cs="Arial"/>
          <w:sz w:val="22"/>
          <w:szCs w:val="28"/>
          <w:lang w:val="en-GB" w:eastAsia="zh-CN"/>
        </w:rPr>
        <w:t xml:space="preserve">Issue 3: </w:t>
      </w:r>
      <w:r w:rsidR="009A5AB2" w:rsidRPr="009A5AB2">
        <w:rPr>
          <w:rFonts w:ascii="Arial" w:eastAsiaTheme="minorEastAsia" w:hAnsi="Arial" w:cs="Arial"/>
          <w:sz w:val="22"/>
          <w:szCs w:val="28"/>
          <w:lang w:val="en-GB" w:eastAsia="zh-CN"/>
        </w:rPr>
        <w:t>How to transmit the M</w:t>
      </w:r>
      <w:r w:rsidR="00AD4D8A">
        <w:rPr>
          <w:rFonts w:ascii="Arial" w:eastAsiaTheme="minorEastAsia" w:hAnsi="Arial" w:cs="Arial"/>
          <w:sz w:val="22"/>
          <w:szCs w:val="28"/>
          <w:lang w:val="en-GB" w:eastAsia="zh-CN"/>
        </w:rPr>
        <w:t>T-EDT data on S1/S1-U interface</w:t>
      </w:r>
      <w:r>
        <w:rPr>
          <w:rFonts w:ascii="Arial" w:eastAsiaTheme="minorEastAsia" w:hAnsi="Arial" w:cs="Arial"/>
          <w:sz w:val="22"/>
          <w:szCs w:val="28"/>
          <w:lang w:val="en-GB" w:eastAsia="zh-CN"/>
        </w:rPr>
        <w:t>?</w:t>
      </w:r>
    </w:p>
    <w:bookmarkEnd w:id="4"/>
    <w:p w14:paraId="4B568FF6" w14:textId="0C5DFFF8" w:rsidR="007F6AFE" w:rsidRPr="00C3039C" w:rsidRDefault="00D10D5E" w:rsidP="00393616">
      <w:pPr>
        <w:rPr>
          <w:rFonts w:ascii="Arial" w:eastAsiaTheme="minorEastAsia" w:hAnsi="Arial" w:cs="Arial"/>
          <w:sz w:val="22"/>
          <w:szCs w:val="28"/>
          <w:lang w:val="en-GB" w:eastAsia="zh-CN"/>
        </w:rPr>
      </w:pPr>
      <w:r>
        <w:rPr>
          <w:rFonts w:ascii="Arial" w:eastAsiaTheme="minorEastAsia" w:hAnsi="Arial" w:cs="Arial"/>
          <w:sz w:val="22"/>
          <w:szCs w:val="28"/>
          <w:lang w:val="en-GB" w:eastAsia="zh-CN"/>
        </w:rPr>
        <w:t>Issue 4</w:t>
      </w:r>
      <w:r w:rsidR="007F6AFE" w:rsidRPr="00C3039C">
        <w:rPr>
          <w:rFonts w:ascii="Arial" w:eastAsiaTheme="minorEastAsia" w:hAnsi="Arial" w:cs="Arial"/>
          <w:sz w:val="22"/>
          <w:szCs w:val="28"/>
          <w:lang w:val="en-GB" w:eastAsia="zh-CN"/>
        </w:rPr>
        <w:t xml:space="preserve">: </w:t>
      </w:r>
      <w:r w:rsidR="00AF12A6" w:rsidRPr="00AF12A6">
        <w:rPr>
          <w:rFonts w:ascii="Arial" w:eastAsiaTheme="minorEastAsia" w:hAnsi="Arial" w:cs="Arial"/>
          <w:sz w:val="22"/>
          <w:szCs w:val="28"/>
          <w:lang w:val="en-GB" w:eastAsia="zh-CN"/>
        </w:rPr>
        <w:t xml:space="preserve">How to </w:t>
      </w:r>
      <w:r w:rsidR="00A5067B">
        <w:rPr>
          <w:rFonts w:ascii="Arial" w:eastAsiaTheme="minorEastAsia" w:hAnsi="Arial" w:cs="Arial"/>
          <w:sz w:val="22"/>
          <w:szCs w:val="28"/>
          <w:lang w:val="en-GB" w:eastAsia="zh-CN"/>
        </w:rPr>
        <w:t>support</w:t>
      </w:r>
      <w:r w:rsidR="00AF12A6" w:rsidRPr="00AF12A6">
        <w:rPr>
          <w:rFonts w:ascii="Arial" w:eastAsiaTheme="minorEastAsia" w:hAnsi="Arial" w:cs="Arial"/>
          <w:sz w:val="22"/>
          <w:szCs w:val="28"/>
          <w:lang w:val="en-GB" w:eastAsia="zh-CN"/>
        </w:rPr>
        <w:t xml:space="preserve"> </w:t>
      </w:r>
      <w:r w:rsidR="00A5067B">
        <w:rPr>
          <w:rFonts w:ascii="Arial" w:eastAsiaTheme="minorEastAsia" w:hAnsi="Arial" w:cs="Arial"/>
          <w:sz w:val="22"/>
          <w:szCs w:val="28"/>
          <w:lang w:val="en-GB" w:eastAsia="zh-CN"/>
        </w:rPr>
        <w:t xml:space="preserve">fallback in case of more DL data to be sent? </w:t>
      </w:r>
    </w:p>
    <w:p w14:paraId="734435FB" w14:textId="28F64C46" w:rsidR="00393616" w:rsidRPr="00393616" w:rsidRDefault="007F6AFE" w:rsidP="007F6AFE">
      <w:pPr>
        <w:pStyle w:val="1"/>
        <w:rPr>
          <w:lang w:eastAsia="zh-CN"/>
        </w:rPr>
      </w:pPr>
      <w:r>
        <w:rPr>
          <w:rFonts w:hint="eastAsia"/>
          <w:lang w:eastAsia="zh-CN"/>
        </w:rPr>
        <w:lastRenderedPageBreak/>
        <w:t>2</w:t>
      </w:r>
      <w:r>
        <w:rPr>
          <w:lang w:eastAsia="zh-CN"/>
        </w:rPr>
        <w:tab/>
        <w:t>Discussion</w:t>
      </w:r>
    </w:p>
    <w:p w14:paraId="1D637B58" w14:textId="76A25506" w:rsidR="00A66306" w:rsidRDefault="00C87A74" w:rsidP="00665CA4">
      <w:pPr>
        <w:pStyle w:val="2"/>
        <w:rPr>
          <w:lang w:val="en-GB" w:eastAsia="zh-CN"/>
        </w:rPr>
      </w:pPr>
      <w:r>
        <w:rPr>
          <w:lang w:val="en-GB" w:eastAsia="zh-CN"/>
        </w:rPr>
        <w:t xml:space="preserve">2.1 </w:t>
      </w:r>
      <w:r w:rsidR="00B7466F">
        <w:rPr>
          <w:lang w:val="en-GB" w:eastAsia="zh-CN"/>
        </w:rPr>
        <w:t xml:space="preserve"> </w:t>
      </w:r>
      <w:r w:rsidR="005D3F6F" w:rsidRPr="005D3F6F">
        <w:rPr>
          <w:lang w:val="en-GB" w:eastAsia="zh-CN"/>
        </w:rPr>
        <w:t>How does the MME/AMF get the DL data size?</w:t>
      </w:r>
    </w:p>
    <w:p w14:paraId="77042827" w14:textId="0C7AE41D" w:rsidR="005D3F6F" w:rsidRPr="007B475D" w:rsidRDefault="005D3F6F" w:rsidP="005D3F6F">
      <w:pPr>
        <w:rPr>
          <w:rFonts w:ascii="Arial" w:eastAsiaTheme="minorEastAsia" w:hAnsi="Arial" w:cs="Arial"/>
          <w:sz w:val="21"/>
          <w:szCs w:val="24"/>
          <w:lang w:val="en-GB" w:eastAsia="zh-CN"/>
        </w:rPr>
      </w:pPr>
      <w:r w:rsidRPr="007B475D">
        <w:rPr>
          <w:rFonts w:ascii="Arial" w:eastAsiaTheme="minorEastAsia" w:hAnsi="Arial" w:cs="Arial" w:hint="eastAsia"/>
          <w:sz w:val="21"/>
          <w:szCs w:val="24"/>
          <w:lang w:val="en-GB" w:eastAsia="zh-CN"/>
        </w:rPr>
        <w:t>A</w:t>
      </w:r>
      <w:r w:rsidRPr="007B475D">
        <w:rPr>
          <w:rFonts w:ascii="Arial" w:eastAsiaTheme="minorEastAsia" w:hAnsi="Arial" w:cs="Arial"/>
          <w:sz w:val="21"/>
          <w:szCs w:val="24"/>
          <w:lang w:val="en-GB" w:eastAsia="zh-CN"/>
        </w:rPr>
        <w:t xml:space="preserve">s to the existing mechanism, when the DL arrives, the DL arrives to P-GW, and the P-GW forwards the DL data to </w:t>
      </w:r>
      <w:r w:rsidR="006D297E" w:rsidRPr="007B475D">
        <w:rPr>
          <w:rFonts w:ascii="Arial" w:eastAsiaTheme="minorEastAsia" w:hAnsi="Arial" w:cs="Arial"/>
          <w:sz w:val="21"/>
          <w:szCs w:val="24"/>
          <w:lang w:val="en-GB" w:eastAsia="zh-CN"/>
        </w:rPr>
        <w:t>S-GW as the following call flow.</w:t>
      </w:r>
    </w:p>
    <w:bookmarkStart w:id="7" w:name="_MON_1303769170"/>
    <w:bookmarkEnd w:id="7"/>
    <w:p w14:paraId="618DEF98" w14:textId="42EC8797" w:rsidR="006D297E" w:rsidRDefault="006D297E" w:rsidP="006D297E">
      <w:pPr>
        <w:jc w:val="center"/>
      </w:pPr>
      <w:r w:rsidRPr="00990165">
        <w:object w:dxaOrig="9194" w:dyaOrig="5009" w14:anchorId="1D2D89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3pt;height:190.45pt" o:ole="">
            <v:imagedata r:id="rId7" o:title=""/>
          </v:shape>
          <o:OLEObject Type="Embed" ProgID="Word.Picture.8" ShapeID="_x0000_i1025" DrawAspect="Content" ObjectID="_1631435667" r:id="rId8"/>
        </w:object>
      </w:r>
    </w:p>
    <w:p w14:paraId="48103B13" w14:textId="6940D9A5" w:rsidR="00F67DED" w:rsidRPr="00F67DED" w:rsidRDefault="00F67DED" w:rsidP="006D297E">
      <w:pPr>
        <w:jc w:val="center"/>
        <w:rPr>
          <w:rFonts w:eastAsiaTheme="minorEastAsia"/>
          <w:b/>
          <w:lang w:val="en-GB" w:eastAsia="zh-CN"/>
        </w:rPr>
      </w:pPr>
      <w:r w:rsidRPr="00F67DED">
        <w:rPr>
          <w:b/>
        </w:rPr>
        <w:t xml:space="preserve">Figure </w:t>
      </w:r>
      <w:r w:rsidR="00C87A74">
        <w:rPr>
          <w:b/>
        </w:rPr>
        <w:t>2</w:t>
      </w:r>
      <w:r w:rsidRPr="00F67DED">
        <w:rPr>
          <w:b/>
        </w:rPr>
        <w:t>-1: call flow for DL data transmission</w:t>
      </w:r>
    </w:p>
    <w:p w14:paraId="46A42112" w14:textId="0308D2DA" w:rsidR="006D297E" w:rsidRDefault="006D297E" w:rsidP="00A66306">
      <w:pPr>
        <w:rPr>
          <w:rFonts w:ascii="Arial" w:eastAsiaTheme="minorEastAsia" w:hAnsi="Arial" w:cs="Arial"/>
          <w:sz w:val="21"/>
          <w:szCs w:val="24"/>
          <w:lang w:val="en-GB" w:eastAsia="zh-CN"/>
        </w:rPr>
      </w:pPr>
      <w:r>
        <w:rPr>
          <w:rFonts w:ascii="Arial" w:eastAsiaTheme="minorEastAsia" w:hAnsi="Arial" w:cs="Arial" w:hint="eastAsia"/>
          <w:sz w:val="21"/>
          <w:szCs w:val="24"/>
          <w:lang w:val="en-GB" w:eastAsia="zh-CN"/>
        </w:rPr>
        <w:t>I</w:t>
      </w:r>
      <w:r>
        <w:rPr>
          <w:rFonts w:ascii="Arial" w:eastAsiaTheme="minorEastAsia" w:hAnsi="Arial" w:cs="Arial"/>
          <w:sz w:val="21"/>
          <w:szCs w:val="24"/>
          <w:lang w:val="en-GB" w:eastAsia="zh-CN"/>
        </w:rPr>
        <w:t>n order to MME obtain the DL data size,</w:t>
      </w:r>
      <w:bookmarkStart w:id="8" w:name="OLE_LINK74"/>
      <w:bookmarkStart w:id="9" w:name="OLE_LINK75"/>
      <w:r>
        <w:rPr>
          <w:rFonts w:ascii="Arial" w:eastAsiaTheme="minorEastAsia" w:hAnsi="Arial" w:cs="Arial"/>
          <w:sz w:val="21"/>
          <w:szCs w:val="24"/>
          <w:lang w:val="en-GB" w:eastAsia="zh-CN"/>
        </w:rPr>
        <w:t xml:space="preserve"> </w:t>
      </w:r>
      <w:r w:rsidR="007B475D">
        <w:rPr>
          <w:rFonts w:ascii="Arial" w:eastAsiaTheme="minorEastAsia" w:hAnsi="Arial" w:cs="Arial"/>
          <w:sz w:val="21"/>
          <w:szCs w:val="24"/>
          <w:lang w:val="en-GB" w:eastAsia="zh-CN"/>
        </w:rPr>
        <w:t>the S-GW indicates the DL data size to MME</w:t>
      </w:r>
      <w:bookmarkEnd w:id="8"/>
      <w:bookmarkEnd w:id="9"/>
      <w:r w:rsidR="007B475D">
        <w:rPr>
          <w:rFonts w:ascii="Arial" w:eastAsiaTheme="minorEastAsia" w:hAnsi="Arial" w:cs="Arial"/>
          <w:sz w:val="21"/>
          <w:szCs w:val="24"/>
          <w:lang w:val="en-GB" w:eastAsia="zh-CN"/>
        </w:rPr>
        <w:t xml:space="preserve"> in step 2a.</w:t>
      </w:r>
    </w:p>
    <w:p w14:paraId="6DDC4F94" w14:textId="47B032AD" w:rsidR="008E5017" w:rsidRDefault="001700DE" w:rsidP="00A66306">
      <w:pPr>
        <w:rPr>
          <w:rFonts w:ascii="Arial" w:eastAsiaTheme="minorEastAsia" w:hAnsi="Arial" w:cs="Arial"/>
          <w:b/>
          <w:sz w:val="21"/>
          <w:szCs w:val="24"/>
          <w:lang w:val="en-GB" w:eastAsia="zh-CN"/>
        </w:rPr>
      </w:pPr>
      <w:bookmarkStart w:id="10" w:name="OLE_LINK30"/>
      <w:r>
        <w:rPr>
          <w:rFonts w:ascii="Arial" w:eastAsiaTheme="minorEastAsia" w:hAnsi="Arial" w:cs="Arial" w:hint="eastAsia"/>
          <w:b/>
          <w:bCs/>
          <w:sz w:val="21"/>
          <w:szCs w:val="24"/>
          <w:lang w:val="en-GB" w:eastAsia="zh-CN"/>
        </w:rPr>
        <w:t>P</w:t>
      </w:r>
      <w:r>
        <w:rPr>
          <w:rFonts w:ascii="Arial" w:eastAsiaTheme="minorEastAsia" w:hAnsi="Arial" w:cs="Arial"/>
          <w:b/>
          <w:bCs/>
          <w:sz w:val="21"/>
          <w:szCs w:val="24"/>
          <w:lang w:val="en-GB" w:eastAsia="zh-CN"/>
        </w:rPr>
        <w:t xml:space="preserve">roposal 1: The S-GW </w:t>
      </w:r>
      <w:r w:rsidRPr="001700DE">
        <w:rPr>
          <w:rFonts w:ascii="Arial" w:eastAsiaTheme="minorEastAsia" w:hAnsi="Arial" w:cs="Arial"/>
          <w:b/>
          <w:sz w:val="21"/>
          <w:szCs w:val="24"/>
          <w:lang w:val="en-GB" w:eastAsia="zh-CN"/>
        </w:rPr>
        <w:t>indicates the DL data size to MME</w:t>
      </w:r>
      <w:r>
        <w:rPr>
          <w:rFonts w:ascii="Arial" w:eastAsiaTheme="minorEastAsia" w:hAnsi="Arial" w:cs="Arial"/>
          <w:b/>
          <w:sz w:val="21"/>
          <w:szCs w:val="24"/>
          <w:lang w:val="en-GB" w:eastAsia="zh-CN"/>
        </w:rPr>
        <w:t xml:space="preserve"> in Downlink Data Notification message.</w:t>
      </w:r>
    </w:p>
    <w:p w14:paraId="231C9412" w14:textId="680EDD0F" w:rsidR="002453C6" w:rsidRDefault="00C87A74" w:rsidP="002453C6">
      <w:pPr>
        <w:pStyle w:val="2"/>
        <w:rPr>
          <w:lang w:val="en-GB" w:eastAsia="zh-CN"/>
        </w:rPr>
      </w:pPr>
      <w:r>
        <w:rPr>
          <w:lang w:val="en-GB" w:eastAsia="zh-CN"/>
        </w:rPr>
        <w:t>2</w:t>
      </w:r>
      <w:r w:rsidR="002453C6">
        <w:rPr>
          <w:lang w:val="en-GB" w:eastAsia="zh-CN"/>
        </w:rPr>
        <w:t>.2</w:t>
      </w:r>
      <w:r w:rsidR="002453C6">
        <w:rPr>
          <w:lang w:val="en-GB" w:eastAsia="zh-CN"/>
        </w:rPr>
        <w:tab/>
        <w:t xml:space="preserve">How to indicate </w:t>
      </w:r>
      <w:r w:rsidR="002453C6" w:rsidRPr="002453C6">
        <w:rPr>
          <w:lang w:val="en-GB" w:eastAsia="zh-CN"/>
        </w:rPr>
        <w:t>UE capability of supporting MT-EDT?</w:t>
      </w:r>
    </w:p>
    <w:p w14:paraId="6044F68A" w14:textId="6D89A65C" w:rsidR="002453C6" w:rsidRDefault="002453C6" w:rsidP="002453C6">
      <w:pPr>
        <w:rPr>
          <w:rFonts w:ascii="Arial" w:eastAsiaTheme="minorEastAsia" w:hAnsi="Arial" w:cs="Arial"/>
          <w:sz w:val="21"/>
          <w:szCs w:val="21"/>
          <w:lang w:val="en-GB" w:eastAsia="zh-CN"/>
        </w:rPr>
      </w:pPr>
      <w:r w:rsidRPr="002453C6">
        <w:rPr>
          <w:rFonts w:ascii="Arial" w:eastAsiaTheme="minorEastAsia" w:hAnsi="Arial" w:cs="Arial" w:hint="eastAsia"/>
          <w:sz w:val="21"/>
          <w:szCs w:val="21"/>
          <w:lang w:val="en-GB" w:eastAsia="zh-CN"/>
        </w:rPr>
        <w:t>T</w:t>
      </w:r>
      <w:r w:rsidRPr="002453C6">
        <w:rPr>
          <w:rFonts w:ascii="Arial" w:eastAsiaTheme="minorEastAsia" w:hAnsi="Arial" w:cs="Arial"/>
          <w:sz w:val="21"/>
          <w:szCs w:val="21"/>
          <w:lang w:val="en-GB" w:eastAsia="zh-CN"/>
        </w:rPr>
        <w:t>here are mainly two methods to indicate UE capability of supporting MT-EDT to the network,</w:t>
      </w:r>
      <w:r>
        <w:rPr>
          <w:rFonts w:ascii="Arial" w:eastAsiaTheme="minorEastAsia" w:hAnsi="Arial" w:cs="Arial"/>
          <w:sz w:val="21"/>
          <w:szCs w:val="21"/>
          <w:lang w:val="en-GB" w:eastAsia="zh-CN"/>
        </w:rPr>
        <w:t xml:space="preserve"> one is an indication via NAS layer, and another is an indication via AS layer.</w:t>
      </w:r>
    </w:p>
    <w:p w14:paraId="54BFFEBF" w14:textId="3CB72610" w:rsidR="002453C6" w:rsidRDefault="002453C6" w:rsidP="002453C6">
      <w:pPr>
        <w:pStyle w:val="a4"/>
        <w:numPr>
          <w:ilvl w:val="0"/>
          <w:numId w:val="9"/>
        </w:numPr>
        <w:rPr>
          <w:rFonts w:ascii="Arial" w:eastAsiaTheme="minorEastAsia" w:hAnsi="Arial" w:cs="Arial"/>
          <w:sz w:val="21"/>
          <w:szCs w:val="21"/>
          <w:lang w:val="en-GB" w:eastAsia="zh-CN"/>
        </w:rPr>
      </w:pPr>
      <w:r>
        <w:rPr>
          <w:rFonts w:ascii="Arial" w:eastAsiaTheme="minorEastAsia" w:hAnsi="Arial" w:cs="Arial" w:hint="eastAsia"/>
          <w:sz w:val="21"/>
          <w:szCs w:val="21"/>
          <w:lang w:val="en-GB" w:eastAsia="zh-CN"/>
        </w:rPr>
        <w:t>U</w:t>
      </w:r>
      <w:r>
        <w:rPr>
          <w:rFonts w:ascii="Arial" w:eastAsiaTheme="minorEastAsia" w:hAnsi="Arial" w:cs="Arial"/>
          <w:sz w:val="21"/>
          <w:szCs w:val="21"/>
          <w:lang w:val="en-GB" w:eastAsia="zh-CN"/>
        </w:rPr>
        <w:t>E indicates the capability of supporting MT-EDT via NAS layer.</w:t>
      </w:r>
    </w:p>
    <w:p w14:paraId="34CF52A1" w14:textId="412C02FB" w:rsidR="002453C6" w:rsidRDefault="002453C6" w:rsidP="002453C6">
      <w:pPr>
        <w:rPr>
          <w:rFonts w:ascii="Arial" w:eastAsiaTheme="minorEastAsia" w:hAnsi="Arial" w:cs="Arial"/>
          <w:sz w:val="21"/>
          <w:szCs w:val="21"/>
          <w:lang w:val="en-GB" w:eastAsia="zh-CN"/>
        </w:rPr>
      </w:pPr>
      <w:r>
        <w:rPr>
          <w:rFonts w:ascii="Arial" w:eastAsiaTheme="minorEastAsia" w:hAnsi="Arial" w:cs="Arial"/>
          <w:sz w:val="21"/>
          <w:szCs w:val="21"/>
          <w:lang w:val="en-GB" w:eastAsia="zh-CN"/>
        </w:rPr>
        <w:t>If UE indicates the capability via NAS layer, when the MME sends paging request</w:t>
      </w:r>
      <w:r w:rsidR="00140F50">
        <w:rPr>
          <w:rFonts w:ascii="Arial" w:eastAsiaTheme="minorEastAsia" w:hAnsi="Arial" w:cs="Arial"/>
          <w:sz w:val="21"/>
          <w:szCs w:val="21"/>
          <w:lang w:val="en-GB" w:eastAsia="zh-CN"/>
        </w:rPr>
        <w:t xml:space="preserve"> </w:t>
      </w:r>
      <w:r>
        <w:rPr>
          <w:rFonts w:ascii="Arial" w:eastAsiaTheme="minorEastAsia" w:hAnsi="Arial" w:cs="Arial"/>
          <w:sz w:val="21"/>
          <w:szCs w:val="21"/>
          <w:lang w:val="en-GB" w:eastAsia="zh-CN"/>
        </w:rPr>
        <w:t>to eNB,</w:t>
      </w:r>
      <w:r w:rsidR="00140F50">
        <w:rPr>
          <w:rFonts w:ascii="Arial" w:eastAsiaTheme="minorEastAsia" w:hAnsi="Arial" w:cs="Arial"/>
          <w:sz w:val="21"/>
          <w:szCs w:val="21"/>
          <w:lang w:val="en-GB" w:eastAsia="zh-CN"/>
        </w:rPr>
        <w:t xml:space="preserve"> MME can determine whether to include DL data size based on the UE capability. That means, if UE support MT-EDT, MME </w:t>
      </w:r>
      <w:r w:rsidR="00140F50">
        <w:rPr>
          <w:rFonts w:ascii="Arial" w:eastAsiaTheme="minorEastAsia" w:hAnsi="Arial" w:cs="Arial" w:hint="eastAsia"/>
          <w:sz w:val="21"/>
          <w:szCs w:val="21"/>
          <w:lang w:val="en-GB" w:eastAsia="zh-CN"/>
        </w:rPr>
        <w:t>includes</w:t>
      </w:r>
      <w:r w:rsidR="00140F50">
        <w:rPr>
          <w:rFonts w:ascii="Arial" w:eastAsiaTheme="minorEastAsia" w:hAnsi="Arial" w:cs="Arial"/>
          <w:sz w:val="21"/>
          <w:szCs w:val="21"/>
          <w:lang w:val="en-GB" w:eastAsia="zh-CN"/>
        </w:rPr>
        <w:t xml:space="preserve"> DL data size in paging request message, and then the eNB will also know the UE support MT-EDT if receiving DL data size in paging and determine whether send the DL data in MSG4.</w:t>
      </w:r>
    </w:p>
    <w:p w14:paraId="5C1E6C2C" w14:textId="1BA19C08" w:rsidR="002453C6" w:rsidRPr="002453C6" w:rsidRDefault="002453C6" w:rsidP="002453C6">
      <w:pPr>
        <w:pStyle w:val="a4"/>
        <w:numPr>
          <w:ilvl w:val="0"/>
          <w:numId w:val="9"/>
        </w:numPr>
        <w:rPr>
          <w:rFonts w:ascii="Arial" w:eastAsiaTheme="minorEastAsia" w:hAnsi="Arial" w:cs="Arial"/>
          <w:sz w:val="21"/>
          <w:szCs w:val="21"/>
          <w:lang w:val="en-GB" w:eastAsia="zh-CN"/>
        </w:rPr>
      </w:pPr>
      <w:r>
        <w:rPr>
          <w:rFonts w:ascii="Arial" w:eastAsiaTheme="minorEastAsia" w:hAnsi="Arial" w:cs="Arial"/>
          <w:sz w:val="21"/>
          <w:szCs w:val="21"/>
          <w:lang w:val="en-GB" w:eastAsia="zh-CN"/>
        </w:rPr>
        <w:t>UE indicates the capability of supporting MT-EDT via AS layer.</w:t>
      </w:r>
    </w:p>
    <w:p w14:paraId="1CA70D89" w14:textId="4F6CC157" w:rsidR="006352E9" w:rsidRDefault="00140F50" w:rsidP="00A66306">
      <w:pPr>
        <w:rPr>
          <w:rFonts w:ascii="Arial" w:eastAsiaTheme="minorEastAsia" w:hAnsi="Arial" w:cs="Arial"/>
          <w:sz w:val="21"/>
          <w:szCs w:val="21"/>
          <w:lang w:val="en-GB" w:eastAsia="zh-CN"/>
        </w:rPr>
      </w:pPr>
      <w:r>
        <w:rPr>
          <w:rFonts w:ascii="Arial" w:eastAsiaTheme="minorEastAsia" w:hAnsi="Arial" w:cs="Arial"/>
          <w:sz w:val="21"/>
          <w:szCs w:val="21"/>
          <w:lang w:val="en-GB" w:eastAsia="zh-CN"/>
        </w:rPr>
        <w:t>If UE indicates the capability of supporting MT-EDT via AS layer as radio access capability, the eNB needs to retrieve UE radio capabilities fro</w:t>
      </w:r>
      <w:r w:rsidR="000056A5">
        <w:rPr>
          <w:rFonts w:ascii="Arial" w:eastAsiaTheme="minorEastAsia" w:hAnsi="Arial" w:cs="Arial"/>
          <w:sz w:val="21"/>
          <w:szCs w:val="21"/>
          <w:lang w:val="en-GB" w:eastAsia="zh-CN"/>
        </w:rPr>
        <w:t xml:space="preserve">m CN before MSG4 for CP CIoT solution. Now, UE radio capabilities container will be forwarded to the eNB in </w:t>
      </w:r>
      <w:r w:rsidR="002603EB" w:rsidRPr="002603EB">
        <w:rPr>
          <w:rFonts w:ascii="Arial" w:eastAsiaTheme="minorEastAsia" w:hAnsi="Arial" w:cs="Arial"/>
          <w:sz w:val="21"/>
          <w:szCs w:val="21"/>
          <w:lang w:val="en-GB" w:eastAsia="zh-CN"/>
        </w:rPr>
        <w:t>INITIAL CONTEXT SETUP REQUEST</w:t>
      </w:r>
      <w:r w:rsidR="002603EB">
        <w:rPr>
          <w:rFonts w:ascii="Arial" w:eastAsiaTheme="minorEastAsia" w:hAnsi="Arial" w:cs="Arial"/>
          <w:sz w:val="21"/>
          <w:szCs w:val="21"/>
          <w:lang w:val="en-GB" w:eastAsia="zh-CN"/>
        </w:rPr>
        <w:t xml:space="preserve"> message</w:t>
      </w:r>
      <w:r w:rsidR="006352E9">
        <w:rPr>
          <w:rFonts w:ascii="Arial" w:eastAsiaTheme="minorEastAsia" w:hAnsi="Arial" w:cs="Arial"/>
          <w:sz w:val="21"/>
          <w:szCs w:val="21"/>
          <w:lang w:val="en-GB" w:eastAsia="zh-CN"/>
        </w:rPr>
        <w:t xml:space="preserve"> only when there is user plane needs to be established</w:t>
      </w:r>
      <w:r w:rsidR="001872FA">
        <w:rPr>
          <w:rFonts w:ascii="Arial" w:eastAsiaTheme="minorEastAsia" w:hAnsi="Arial" w:cs="Arial"/>
          <w:sz w:val="21"/>
          <w:szCs w:val="21"/>
          <w:lang w:val="en-GB" w:eastAsia="zh-CN"/>
        </w:rPr>
        <w:t>.</w:t>
      </w:r>
      <w:r w:rsidR="00615C8B">
        <w:rPr>
          <w:rFonts w:ascii="Arial" w:eastAsiaTheme="minorEastAsia" w:hAnsi="Arial" w:cs="Arial"/>
          <w:sz w:val="21"/>
          <w:szCs w:val="21"/>
          <w:lang w:val="en-GB" w:eastAsia="zh-CN"/>
        </w:rPr>
        <w:t xml:space="preserve"> Additionally,</w:t>
      </w:r>
      <w:r w:rsidR="001872FA">
        <w:rPr>
          <w:rFonts w:ascii="Arial" w:eastAsiaTheme="minorEastAsia" w:hAnsi="Arial" w:cs="Arial"/>
          <w:sz w:val="21"/>
          <w:szCs w:val="21"/>
          <w:lang w:val="en-GB" w:eastAsia="zh-CN"/>
        </w:rPr>
        <w:t xml:space="preserve"> eNB cannot obtain AS capability form </w:t>
      </w:r>
      <w:r w:rsidR="00615C8B">
        <w:rPr>
          <w:rFonts w:ascii="Arial" w:eastAsiaTheme="minorEastAsia" w:hAnsi="Arial" w:cs="Arial"/>
          <w:sz w:val="21"/>
          <w:szCs w:val="21"/>
          <w:lang w:val="en-GB" w:eastAsia="zh-CN"/>
        </w:rPr>
        <w:t>UE before MSG4.</w:t>
      </w:r>
    </w:p>
    <w:p w14:paraId="1A41F7AE" w14:textId="339D980C" w:rsidR="00615C8B" w:rsidRDefault="00615C8B" w:rsidP="00A66306">
      <w:pPr>
        <w:rPr>
          <w:rFonts w:ascii="Arial" w:eastAsiaTheme="minorEastAsia" w:hAnsi="Arial" w:cs="Arial"/>
          <w:sz w:val="21"/>
          <w:szCs w:val="21"/>
          <w:lang w:val="en-GB" w:eastAsia="zh-CN"/>
        </w:rPr>
      </w:pPr>
      <w:r>
        <w:rPr>
          <w:rFonts w:ascii="Arial" w:eastAsiaTheme="minorEastAsia" w:hAnsi="Arial" w:cs="Arial"/>
          <w:sz w:val="21"/>
          <w:szCs w:val="21"/>
          <w:lang w:val="en-GB" w:eastAsia="zh-CN"/>
        </w:rPr>
        <w:t>Therefore, it is better for UE to indicate the capability via NAS layer.</w:t>
      </w:r>
    </w:p>
    <w:p w14:paraId="3FDED522" w14:textId="244E9833" w:rsidR="00615C8B" w:rsidRDefault="00615C8B" w:rsidP="00A66306">
      <w:pPr>
        <w:rPr>
          <w:rFonts w:ascii="Arial" w:eastAsiaTheme="minorEastAsia" w:hAnsi="Arial" w:cs="Arial"/>
          <w:b/>
          <w:sz w:val="21"/>
          <w:szCs w:val="21"/>
          <w:lang w:val="en-GB" w:eastAsia="zh-CN"/>
        </w:rPr>
      </w:pPr>
      <w:r w:rsidRPr="00615C8B">
        <w:rPr>
          <w:rFonts w:ascii="Arial" w:eastAsiaTheme="minorEastAsia" w:hAnsi="Arial" w:cs="Arial"/>
          <w:b/>
          <w:sz w:val="21"/>
          <w:szCs w:val="21"/>
          <w:lang w:val="en-GB" w:eastAsia="zh-CN"/>
        </w:rPr>
        <w:lastRenderedPageBreak/>
        <w:t>Proposal 2:</w:t>
      </w:r>
      <w:r>
        <w:rPr>
          <w:rFonts w:ascii="Arial" w:eastAsiaTheme="minorEastAsia" w:hAnsi="Arial" w:cs="Arial"/>
          <w:b/>
          <w:sz w:val="21"/>
          <w:szCs w:val="21"/>
          <w:lang w:val="en-GB" w:eastAsia="zh-CN"/>
        </w:rPr>
        <w:t xml:space="preserve"> UE indicates capability of MT-EDT via NAS layer, and MME decides whether to include DL data size in S1 paging message according to UE capability.</w:t>
      </w:r>
    </w:p>
    <w:p w14:paraId="53C146EB" w14:textId="24127576" w:rsidR="001F58A4" w:rsidRPr="00615C8B" w:rsidRDefault="001F58A4" w:rsidP="00A66306">
      <w:pPr>
        <w:rPr>
          <w:rFonts w:ascii="Arial" w:eastAsiaTheme="minorEastAsia" w:hAnsi="Arial" w:cs="Arial"/>
          <w:b/>
          <w:sz w:val="21"/>
          <w:szCs w:val="21"/>
          <w:lang w:val="en-GB" w:eastAsia="zh-CN"/>
        </w:rPr>
      </w:pPr>
      <w:r>
        <w:rPr>
          <w:rFonts w:ascii="Arial" w:eastAsiaTheme="minorEastAsia" w:hAnsi="Arial" w:cs="Arial"/>
          <w:b/>
          <w:sz w:val="21"/>
          <w:szCs w:val="21"/>
          <w:lang w:val="en-GB" w:eastAsia="zh-CN"/>
        </w:rPr>
        <w:t>Proposal 3: Send an LS to RAN2 on SA2 understanding.</w:t>
      </w:r>
    </w:p>
    <w:bookmarkEnd w:id="10"/>
    <w:p w14:paraId="27A1E6BC" w14:textId="3FA54575" w:rsidR="006E3ED2" w:rsidRDefault="00C87A74" w:rsidP="00D41F52">
      <w:pPr>
        <w:pStyle w:val="2"/>
        <w:rPr>
          <w:lang w:val="en-GB" w:eastAsia="zh-CN"/>
        </w:rPr>
      </w:pPr>
      <w:r>
        <w:rPr>
          <w:lang w:val="en-GB" w:eastAsia="zh-CN"/>
        </w:rPr>
        <w:t>2</w:t>
      </w:r>
      <w:r w:rsidR="00D41F52">
        <w:rPr>
          <w:lang w:val="en-GB" w:eastAsia="zh-CN"/>
        </w:rPr>
        <w:t>.</w:t>
      </w:r>
      <w:r w:rsidR="00BE1277">
        <w:rPr>
          <w:lang w:val="en-GB" w:eastAsia="zh-CN"/>
        </w:rPr>
        <w:t>3</w:t>
      </w:r>
      <w:r w:rsidR="00D41F52">
        <w:rPr>
          <w:lang w:val="en-GB" w:eastAsia="zh-CN"/>
        </w:rPr>
        <w:tab/>
      </w:r>
      <w:bookmarkStart w:id="11" w:name="OLE_LINK44"/>
      <w:r w:rsidR="007B6817">
        <w:rPr>
          <w:lang w:val="en-GB" w:eastAsia="zh-CN"/>
        </w:rPr>
        <w:t xml:space="preserve">How to transmit the </w:t>
      </w:r>
      <w:r w:rsidR="00C35B1B">
        <w:rPr>
          <w:lang w:val="en-GB" w:eastAsia="zh-CN"/>
        </w:rPr>
        <w:t>MT-EDT</w:t>
      </w:r>
      <w:r w:rsidR="007B6817">
        <w:rPr>
          <w:lang w:val="en-GB" w:eastAsia="zh-CN"/>
        </w:rPr>
        <w:t xml:space="preserve"> data on S1</w:t>
      </w:r>
      <w:r w:rsidR="00AD4D8A">
        <w:rPr>
          <w:lang w:val="en-GB" w:eastAsia="zh-CN"/>
        </w:rPr>
        <w:t>-AP</w:t>
      </w:r>
      <w:r w:rsidR="007B6817">
        <w:rPr>
          <w:lang w:val="en-GB" w:eastAsia="zh-CN"/>
        </w:rPr>
        <w:t>/S1-U interface.</w:t>
      </w:r>
    </w:p>
    <w:p w14:paraId="6E6601DF" w14:textId="77777777" w:rsidR="00F67DED" w:rsidRDefault="00F67DED" w:rsidP="001F58A4">
      <w:pPr>
        <w:rPr>
          <w:rFonts w:ascii="Arial" w:eastAsiaTheme="minorEastAsia" w:hAnsi="Arial" w:cs="Arial"/>
          <w:sz w:val="21"/>
          <w:szCs w:val="21"/>
          <w:lang w:val="en-GB" w:eastAsia="zh-CN"/>
        </w:rPr>
      </w:pPr>
      <w:r>
        <w:rPr>
          <w:rFonts w:ascii="Arial" w:eastAsiaTheme="minorEastAsia" w:hAnsi="Arial" w:cs="Arial" w:hint="eastAsia"/>
          <w:sz w:val="21"/>
          <w:szCs w:val="21"/>
          <w:lang w:val="en-GB" w:eastAsia="zh-CN"/>
        </w:rPr>
        <w:t>T</w:t>
      </w:r>
      <w:r>
        <w:rPr>
          <w:rFonts w:ascii="Arial" w:eastAsiaTheme="minorEastAsia" w:hAnsi="Arial" w:cs="Arial"/>
          <w:sz w:val="21"/>
          <w:szCs w:val="21"/>
          <w:lang w:val="en-GB" w:eastAsia="zh-CN"/>
        </w:rPr>
        <w:t>he following figures are the MO-EDT</w:t>
      </w:r>
      <w:r w:rsidRPr="00F67DED">
        <w:rPr>
          <w:rFonts w:ascii="Arial" w:eastAsiaTheme="minorEastAsia" w:hAnsi="Arial" w:cs="Arial"/>
          <w:sz w:val="21"/>
          <w:szCs w:val="21"/>
          <w:lang w:val="en-GB" w:eastAsia="zh-CN"/>
        </w:rPr>
        <w:t xml:space="preserve"> </w:t>
      </w:r>
      <w:r>
        <w:rPr>
          <w:rFonts w:ascii="Arial" w:eastAsiaTheme="minorEastAsia" w:hAnsi="Arial" w:cs="Arial"/>
          <w:sz w:val="21"/>
          <w:szCs w:val="21"/>
          <w:lang w:val="en-GB" w:eastAsia="zh-CN"/>
        </w:rPr>
        <w:t>call flow for CP CIoT solution and UP CIoT solution, extracted from TS36.300.</w:t>
      </w:r>
    </w:p>
    <w:p w14:paraId="4C9A073C" w14:textId="3E571B32" w:rsidR="00F67DED" w:rsidRDefault="00F67DED" w:rsidP="00F67DED">
      <w:pPr>
        <w:jc w:val="center"/>
        <w:rPr>
          <w:rFonts w:ascii="Arial" w:eastAsiaTheme="minorEastAsia" w:hAnsi="Arial" w:cs="Arial"/>
          <w:sz w:val="21"/>
          <w:szCs w:val="21"/>
          <w:lang w:val="en-GB" w:eastAsia="zh-CN"/>
        </w:rPr>
      </w:pPr>
      <w:r>
        <w:rPr>
          <w:noProof/>
          <w:lang w:eastAsia="zh-CN"/>
        </w:rPr>
        <w:drawing>
          <wp:inline distT="0" distB="0" distL="0" distR="0" wp14:anchorId="1AF6051A" wp14:editId="26CF3D64">
            <wp:extent cx="4358457" cy="2099475"/>
            <wp:effectExtent l="0" t="0" r="444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77410" cy="2108605"/>
                    </a:xfrm>
                    <a:prstGeom prst="rect">
                      <a:avLst/>
                    </a:prstGeom>
                    <a:noFill/>
                    <a:ln>
                      <a:noFill/>
                    </a:ln>
                  </pic:spPr>
                </pic:pic>
              </a:graphicData>
            </a:graphic>
          </wp:inline>
        </w:drawing>
      </w:r>
    </w:p>
    <w:p w14:paraId="7A32B2A0" w14:textId="03930F2E" w:rsidR="00F67DED" w:rsidRPr="00F67DED" w:rsidRDefault="00F67DED" w:rsidP="00F67DED">
      <w:pPr>
        <w:jc w:val="center"/>
        <w:rPr>
          <w:rFonts w:ascii="Arial" w:eastAsiaTheme="minorEastAsia" w:hAnsi="Arial" w:cs="Arial"/>
          <w:b/>
          <w:sz w:val="21"/>
          <w:szCs w:val="21"/>
          <w:lang w:val="en-GB" w:eastAsia="zh-CN"/>
        </w:rPr>
      </w:pPr>
      <w:r w:rsidRPr="00F67DED">
        <w:rPr>
          <w:rFonts w:ascii="Arial" w:eastAsiaTheme="minorEastAsia" w:hAnsi="Arial" w:cs="Arial"/>
          <w:b/>
          <w:szCs w:val="21"/>
          <w:lang w:val="en-GB" w:eastAsia="zh-CN"/>
        </w:rPr>
        <w:t xml:space="preserve">Figure </w:t>
      </w:r>
      <w:r w:rsidR="00C87A74">
        <w:rPr>
          <w:rFonts w:ascii="Arial" w:eastAsiaTheme="minorEastAsia" w:hAnsi="Arial" w:cs="Arial"/>
          <w:b/>
          <w:szCs w:val="21"/>
          <w:lang w:val="en-GB" w:eastAsia="zh-CN"/>
        </w:rPr>
        <w:t>2</w:t>
      </w:r>
      <w:r w:rsidRPr="00F67DED">
        <w:rPr>
          <w:rFonts w:ascii="Arial" w:eastAsiaTheme="minorEastAsia" w:hAnsi="Arial" w:cs="Arial"/>
          <w:b/>
          <w:szCs w:val="21"/>
          <w:lang w:val="en-GB" w:eastAsia="zh-CN"/>
        </w:rPr>
        <w:t>-2: Call flow of MO-EDT for CP CIoT solution</w:t>
      </w:r>
    </w:p>
    <w:p w14:paraId="386139BE" w14:textId="77777777" w:rsidR="00F67DED" w:rsidRDefault="00F67DED" w:rsidP="001F58A4">
      <w:pPr>
        <w:rPr>
          <w:rFonts w:ascii="Arial" w:eastAsiaTheme="minorEastAsia" w:hAnsi="Arial" w:cs="Arial"/>
          <w:sz w:val="21"/>
          <w:szCs w:val="21"/>
          <w:lang w:val="en-GB" w:eastAsia="zh-CN"/>
        </w:rPr>
      </w:pPr>
    </w:p>
    <w:p w14:paraId="4C145D8A" w14:textId="646DCFFE" w:rsidR="00F67DED" w:rsidRDefault="000B5443" w:rsidP="00F67DED">
      <w:pPr>
        <w:jc w:val="center"/>
      </w:pPr>
      <w:r w:rsidRPr="00B74D1F">
        <w:object w:dxaOrig="10728" w:dyaOrig="6216" w14:anchorId="7EEA7273">
          <v:shape id="_x0000_i1026" type="#_x0000_t75" style="width:344.2pt;height:199.75pt" o:ole="">
            <v:imagedata r:id="rId10" o:title=""/>
          </v:shape>
          <o:OLEObject Type="Embed" ProgID="Visio.Drawing.15" ShapeID="_x0000_i1026" DrawAspect="Content" ObjectID="_1631435668" r:id="rId11"/>
        </w:object>
      </w:r>
    </w:p>
    <w:p w14:paraId="0EA83576" w14:textId="2B191977" w:rsidR="00F67DED" w:rsidRDefault="00F67DED" w:rsidP="00F67DED">
      <w:pPr>
        <w:jc w:val="center"/>
        <w:rPr>
          <w:rFonts w:ascii="Arial" w:eastAsiaTheme="minorEastAsia" w:hAnsi="Arial" w:cs="Arial"/>
          <w:sz w:val="21"/>
          <w:szCs w:val="21"/>
          <w:lang w:val="en-GB" w:eastAsia="zh-CN"/>
        </w:rPr>
      </w:pPr>
      <w:r w:rsidRPr="00F67DED">
        <w:rPr>
          <w:rFonts w:ascii="Arial" w:eastAsiaTheme="minorEastAsia" w:hAnsi="Arial" w:cs="Arial"/>
          <w:b/>
          <w:szCs w:val="21"/>
          <w:lang w:val="en-GB" w:eastAsia="zh-CN"/>
        </w:rPr>
        <w:t xml:space="preserve">Figure </w:t>
      </w:r>
      <w:r w:rsidR="00C87A74">
        <w:rPr>
          <w:rFonts w:ascii="Arial" w:eastAsiaTheme="minorEastAsia" w:hAnsi="Arial" w:cs="Arial"/>
          <w:b/>
          <w:szCs w:val="21"/>
          <w:lang w:val="en-GB" w:eastAsia="zh-CN"/>
        </w:rPr>
        <w:t>2</w:t>
      </w:r>
      <w:r w:rsidRPr="00F67DED">
        <w:rPr>
          <w:rFonts w:ascii="Arial" w:eastAsiaTheme="minorEastAsia" w:hAnsi="Arial" w:cs="Arial"/>
          <w:b/>
          <w:szCs w:val="21"/>
          <w:lang w:val="en-GB" w:eastAsia="zh-CN"/>
        </w:rPr>
        <w:t>-</w:t>
      </w:r>
      <w:r>
        <w:rPr>
          <w:rFonts w:ascii="Arial" w:eastAsiaTheme="minorEastAsia" w:hAnsi="Arial" w:cs="Arial"/>
          <w:b/>
          <w:szCs w:val="21"/>
          <w:lang w:val="en-GB" w:eastAsia="zh-CN"/>
        </w:rPr>
        <w:t>3</w:t>
      </w:r>
      <w:r w:rsidRPr="00F67DED">
        <w:rPr>
          <w:rFonts w:ascii="Arial" w:eastAsiaTheme="minorEastAsia" w:hAnsi="Arial" w:cs="Arial"/>
          <w:b/>
          <w:szCs w:val="21"/>
          <w:lang w:val="en-GB" w:eastAsia="zh-CN"/>
        </w:rPr>
        <w:t xml:space="preserve">: Call </w:t>
      </w:r>
      <w:r>
        <w:rPr>
          <w:rFonts w:ascii="Arial" w:eastAsiaTheme="minorEastAsia" w:hAnsi="Arial" w:cs="Arial"/>
          <w:b/>
          <w:szCs w:val="21"/>
          <w:lang w:val="en-GB" w:eastAsia="zh-CN"/>
        </w:rPr>
        <w:t>flow of MO-EDT for UP</w:t>
      </w:r>
      <w:r w:rsidRPr="00F67DED">
        <w:rPr>
          <w:rFonts w:ascii="Arial" w:eastAsiaTheme="minorEastAsia" w:hAnsi="Arial" w:cs="Arial"/>
          <w:b/>
          <w:szCs w:val="21"/>
          <w:lang w:val="en-GB" w:eastAsia="zh-CN"/>
        </w:rPr>
        <w:t xml:space="preserve"> CIoT solution</w:t>
      </w:r>
    </w:p>
    <w:p w14:paraId="7D2DCC8C" w14:textId="3E628469" w:rsidR="000125DD" w:rsidRDefault="0062256F" w:rsidP="001F58A4">
      <w:pPr>
        <w:rPr>
          <w:rFonts w:ascii="Arial" w:eastAsiaTheme="minorEastAsia" w:hAnsi="Arial" w:cs="Arial"/>
          <w:sz w:val="21"/>
          <w:szCs w:val="21"/>
          <w:lang w:val="en-GB" w:eastAsia="zh-CN"/>
        </w:rPr>
      </w:pPr>
      <w:r>
        <w:rPr>
          <w:rFonts w:ascii="Arial" w:eastAsiaTheme="minorEastAsia" w:hAnsi="Arial" w:cs="Arial" w:hint="eastAsia"/>
          <w:sz w:val="21"/>
          <w:szCs w:val="21"/>
          <w:lang w:val="en-GB" w:eastAsia="zh-CN"/>
        </w:rPr>
        <w:t>F</w:t>
      </w:r>
      <w:r>
        <w:rPr>
          <w:rFonts w:ascii="Arial" w:eastAsiaTheme="minorEastAsia" w:hAnsi="Arial" w:cs="Arial"/>
          <w:sz w:val="21"/>
          <w:szCs w:val="21"/>
          <w:lang w:val="en-GB" w:eastAsia="zh-CN"/>
        </w:rPr>
        <w:t xml:space="preserve">or MT-EDT, if the DL data will be sent to the UE in MSG4, the DL data will be </w:t>
      </w:r>
      <w:r w:rsidR="000B5443">
        <w:rPr>
          <w:rFonts w:ascii="Arial" w:eastAsiaTheme="minorEastAsia" w:hAnsi="Arial" w:cs="Arial"/>
          <w:sz w:val="21"/>
          <w:szCs w:val="21"/>
          <w:lang w:val="en-GB" w:eastAsia="zh-CN"/>
        </w:rPr>
        <w:t xml:space="preserve">sent to eNB before MSG4, </w:t>
      </w:r>
      <w:r w:rsidR="007B6817">
        <w:rPr>
          <w:rFonts w:ascii="Arial" w:eastAsiaTheme="minorEastAsia" w:hAnsi="Arial" w:cs="Arial"/>
          <w:sz w:val="21"/>
          <w:szCs w:val="21"/>
          <w:lang w:val="en-GB" w:eastAsia="zh-CN"/>
        </w:rPr>
        <w:t xml:space="preserve"> </w:t>
      </w:r>
      <w:r w:rsidR="000B5443">
        <w:rPr>
          <w:rFonts w:ascii="Arial" w:eastAsiaTheme="minorEastAsia" w:hAnsi="Arial" w:cs="Arial"/>
          <w:sz w:val="21"/>
          <w:szCs w:val="21"/>
          <w:lang w:val="en-GB" w:eastAsia="zh-CN"/>
        </w:rPr>
        <w:t>that means MT-EDT is implemented on top of MO-EDT</w:t>
      </w:r>
      <w:r w:rsidR="007B6817">
        <w:rPr>
          <w:rFonts w:ascii="Arial" w:eastAsiaTheme="minorEastAsia" w:hAnsi="Arial" w:cs="Arial"/>
          <w:sz w:val="21"/>
          <w:szCs w:val="21"/>
          <w:lang w:val="en-GB" w:eastAsia="zh-CN"/>
        </w:rPr>
        <w:t>. Based on the assumption, there is no need to optimize data transmission on S1</w:t>
      </w:r>
      <w:r w:rsidR="00AD4D8A">
        <w:rPr>
          <w:rFonts w:ascii="Arial" w:eastAsiaTheme="minorEastAsia" w:hAnsi="Arial" w:cs="Arial"/>
          <w:sz w:val="21"/>
          <w:szCs w:val="21"/>
          <w:lang w:val="en-GB" w:eastAsia="zh-CN"/>
        </w:rPr>
        <w:t>-AP</w:t>
      </w:r>
      <w:r w:rsidR="007B6817">
        <w:rPr>
          <w:rFonts w:ascii="Arial" w:eastAsiaTheme="minorEastAsia" w:hAnsi="Arial" w:cs="Arial"/>
          <w:sz w:val="21"/>
          <w:szCs w:val="21"/>
          <w:lang w:val="en-GB" w:eastAsia="zh-CN"/>
        </w:rPr>
        <w:t>/S1-U interface.</w:t>
      </w:r>
    </w:p>
    <w:p w14:paraId="57181078" w14:textId="73CA5499" w:rsidR="007B6817" w:rsidRPr="007B6817" w:rsidRDefault="007B6817" w:rsidP="001F58A4">
      <w:pPr>
        <w:rPr>
          <w:rFonts w:ascii="Arial" w:eastAsiaTheme="minorEastAsia" w:hAnsi="Arial" w:cs="Arial"/>
          <w:b/>
          <w:sz w:val="21"/>
          <w:szCs w:val="21"/>
          <w:lang w:val="en-GB" w:eastAsia="zh-CN"/>
        </w:rPr>
      </w:pPr>
      <w:r w:rsidRPr="007B6817">
        <w:rPr>
          <w:rFonts w:ascii="Arial" w:eastAsiaTheme="minorEastAsia" w:hAnsi="Arial" w:cs="Arial" w:hint="eastAsia"/>
          <w:b/>
          <w:sz w:val="21"/>
          <w:szCs w:val="21"/>
          <w:lang w:val="en-GB" w:eastAsia="zh-CN"/>
        </w:rPr>
        <w:t>P</w:t>
      </w:r>
      <w:r w:rsidRPr="007B6817">
        <w:rPr>
          <w:rFonts w:ascii="Arial" w:eastAsiaTheme="minorEastAsia" w:hAnsi="Arial" w:cs="Arial"/>
          <w:b/>
          <w:sz w:val="21"/>
          <w:szCs w:val="21"/>
          <w:lang w:val="en-GB" w:eastAsia="zh-CN"/>
        </w:rPr>
        <w:t>roposal 4: Send an LS to RAN2 to confirm the assumption that MT-EDT is implemented on top of MO-EDT.</w:t>
      </w:r>
    </w:p>
    <w:p w14:paraId="36EF1D00" w14:textId="6E5874AA" w:rsidR="00A66306" w:rsidRPr="002453C6" w:rsidRDefault="00C87A74" w:rsidP="00D41F52">
      <w:pPr>
        <w:pStyle w:val="2"/>
        <w:rPr>
          <w:lang w:val="en-GB" w:eastAsia="zh-CN"/>
        </w:rPr>
      </w:pPr>
      <w:r>
        <w:rPr>
          <w:lang w:val="en-GB" w:eastAsia="zh-CN"/>
        </w:rPr>
        <w:lastRenderedPageBreak/>
        <w:t>2</w:t>
      </w:r>
      <w:r w:rsidR="00BE1277">
        <w:rPr>
          <w:lang w:val="en-GB" w:eastAsia="zh-CN"/>
        </w:rPr>
        <w:t xml:space="preserve">.4  </w:t>
      </w:r>
      <w:bookmarkEnd w:id="11"/>
      <w:r w:rsidR="00AD4D8A" w:rsidRPr="00AD4D8A">
        <w:rPr>
          <w:lang w:val="en-GB" w:eastAsia="zh-CN"/>
        </w:rPr>
        <w:t>How to support fallback in case of more DL data to be sent?</w:t>
      </w:r>
    </w:p>
    <w:p w14:paraId="47E1C444" w14:textId="38A2CEB9" w:rsidR="00C126C6" w:rsidRPr="001C06D4" w:rsidRDefault="00941248" w:rsidP="00E742E1">
      <w:pPr>
        <w:rPr>
          <w:rFonts w:ascii="Arial" w:eastAsiaTheme="minorEastAsia" w:hAnsi="Arial" w:cs="Arial"/>
          <w:sz w:val="21"/>
          <w:szCs w:val="21"/>
          <w:lang w:val="en-GB" w:eastAsia="zh-CN"/>
        </w:rPr>
      </w:pPr>
      <w:r w:rsidRPr="001C06D4">
        <w:rPr>
          <w:rFonts w:ascii="Arial" w:eastAsiaTheme="minorEastAsia" w:hAnsi="Arial" w:cs="Arial"/>
          <w:sz w:val="21"/>
          <w:szCs w:val="21"/>
          <w:lang w:val="en-GB" w:eastAsia="zh-CN"/>
        </w:rPr>
        <w:t xml:space="preserve">In MT-EDT, the DL packet can be transmitted to the UE via MSG4 message. </w:t>
      </w:r>
      <w:r w:rsidR="009A380D" w:rsidRPr="001C06D4">
        <w:rPr>
          <w:rFonts w:ascii="Arial" w:eastAsiaTheme="minorEastAsia" w:hAnsi="Arial" w:cs="Arial"/>
          <w:sz w:val="21"/>
          <w:szCs w:val="21"/>
          <w:lang w:val="en-GB" w:eastAsia="zh-CN"/>
        </w:rPr>
        <w:t xml:space="preserve">In case of only single DL packet is transmitted, </w:t>
      </w:r>
      <w:r w:rsidR="007538A9" w:rsidRPr="001C06D4">
        <w:rPr>
          <w:rFonts w:ascii="Arial" w:eastAsiaTheme="minorEastAsia" w:hAnsi="Arial" w:cs="Arial"/>
          <w:sz w:val="21"/>
          <w:szCs w:val="21"/>
          <w:lang w:val="en-GB" w:eastAsia="zh-CN"/>
        </w:rPr>
        <w:t>the UE does not need to respond</w:t>
      </w:r>
      <w:r w:rsidR="00751F22" w:rsidRPr="001C06D4">
        <w:rPr>
          <w:rFonts w:ascii="Arial" w:eastAsiaTheme="minorEastAsia" w:hAnsi="Arial" w:cs="Arial"/>
          <w:sz w:val="21"/>
          <w:szCs w:val="21"/>
          <w:lang w:val="en-GB" w:eastAsia="zh-CN"/>
        </w:rPr>
        <w:t xml:space="preserve"> paging and go into connected state. The network can release the UE </w:t>
      </w:r>
      <w:r w:rsidR="0007740B" w:rsidRPr="001C06D4">
        <w:rPr>
          <w:rFonts w:ascii="Arial" w:eastAsiaTheme="minorEastAsia" w:hAnsi="Arial" w:cs="Arial"/>
          <w:sz w:val="21"/>
          <w:szCs w:val="21"/>
          <w:lang w:val="en-GB" w:eastAsia="zh-CN"/>
        </w:rPr>
        <w:t>immediately</w:t>
      </w:r>
      <w:r w:rsidR="00751F22" w:rsidRPr="001C06D4">
        <w:rPr>
          <w:rFonts w:ascii="Arial" w:eastAsiaTheme="minorEastAsia" w:hAnsi="Arial" w:cs="Arial"/>
          <w:sz w:val="21"/>
          <w:szCs w:val="21"/>
          <w:lang w:val="en-GB" w:eastAsia="zh-CN"/>
        </w:rPr>
        <w:t xml:space="preserve"> after the DL packet is transmitted completely.</w:t>
      </w:r>
      <w:r w:rsidR="002D3FEE" w:rsidRPr="001C06D4">
        <w:rPr>
          <w:rFonts w:ascii="Arial" w:eastAsiaTheme="minorEastAsia" w:hAnsi="Arial" w:cs="Arial"/>
          <w:sz w:val="21"/>
          <w:szCs w:val="21"/>
          <w:lang w:val="en-GB" w:eastAsia="zh-CN"/>
        </w:rPr>
        <w:t xml:space="preserve"> In MO case, the UE will indicate RAI information to the CN, while in MT case the MME can also provide end indicator to assist RAN to release the UE as soon as possible</w:t>
      </w:r>
      <w:r w:rsidR="00C126C6" w:rsidRPr="001C06D4">
        <w:rPr>
          <w:rFonts w:ascii="Arial" w:eastAsiaTheme="minorEastAsia" w:hAnsi="Arial" w:cs="Arial"/>
          <w:sz w:val="21"/>
          <w:szCs w:val="21"/>
          <w:lang w:val="en-GB" w:eastAsia="zh-CN"/>
        </w:rPr>
        <w:t xml:space="preserve"> if the MME is aware of no further DL data are coming</w:t>
      </w:r>
      <w:r w:rsidR="002D3FEE" w:rsidRPr="001C06D4">
        <w:rPr>
          <w:rFonts w:ascii="Arial" w:eastAsiaTheme="minorEastAsia" w:hAnsi="Arial" w:cs="Arial"/>
          <w:sz w:val="21"/>
          <w:szCs w:val="21"/>
          <w:lang w:val="en-GB" w:eastAsia="zh-CN"/>
        </w:rPr>
        <w:t>.</w:t>
      </w:r>
      <w:r w:rsidR="00C126C6" w:rsidRPr="001C06D4">
        <w:rPr>
          <w:rFonts w:ascii="Arial" w:hAnsi="Arial" w:cs="Arial"/>
          <w:sz w:val="21"/>
          <w:szCs w:val="21"/>
        </w:rPr>
        <w:t xml:space="preserve"> </w:t>
      </w:r>
      <w:r w:rsidR="009035F3" w:rsidRPr="001C06D4">
        <w:rPr>
          <w:rFonts w:ascii="Arial" w:hAnsi="Arial" w:cs="Arial"/>
          <w:sz w:val="21"/>
          <w:szCs w:val="21"/>
        </w:rPr>
        <w:t xml:space="preserve">For Control Plane Optimization, </w:t>
      </w:r>
      <w:bookmarkStart w:id="12" w:name="OLE_LINK26"/>
      <w:r w:rsidR="009035F3" w:rsidRPr="001C06D4">
        <w:rPr>
          <w:rFonts w:ascii="Arial" w:eastAsiaTheme="minorEastAsia" w:hAnsi="Arial" w:cs="Arial"/>
          <w:sz w:val="21"/>
          <w:szCs w:val="21"/>
          <w:lang w:eastAsia="zh-CN"/>
        </w:rPr>
        <w:t>t</w:t>
      </w:r>
      <w:r w:rsidR="0007740B" w:rsidRPr="001C06D4">
        <w:rPr>
          <w:rFonts w:ascii="Arial" w:eastAsiaTheme="minorEastAsia" w:hAnsi="Arial" w:cs="Arial"/>
          <w:sz w:val="21"/>
          <w:szCs w:val="21"/>
          <w:lang w:eastAsia="zh-CN"/>
        </w:rPr>
        <w:t xml:space="preserve">he end indicator can be sent together with </w:t>
      </w:r>
      <w:r w:rsidR="009035F3" w:rsidRPr="001C06D4">
        <w:rPr>
          <w:rFonts w:ascii="Arial" w:eastAsiaTheme="minorEastAsia" w:hAnsi="Arial" w:cs="Arial"/>
          <w:sz w:val="21"/>
          <w:szCs w:val="21"/>
          <w:lang w:eastAsia="zh-CN"/>
        </w:rPr>
        <w:t>S1-AP</w:t>
      </w:r>
      <w:r w:rsidR="0007740B" w:rsidRPr="001C06D4">
        <w:rPr>
          <w:rFonts w:ascii="Arial" w:eastAsiaTheme="minorEastAsia" w:hAnsi="Arial" w:cs="Arial"/>
          <w:sz w:val="21"/>
          <w:szCs w:val="21"/>
          <w:lang w:val="en-GB" w:eastAsia="zh-CN"/>
        </w:rPr>
        <w:t xml:space="preserve"> </w:t>
      </w:r>
      <w:r w:rsidR="009035F3" w:rsidRPr="001C06D4">
        <w:rPr>
          <w:rFonts w:ascii="Arial" w:eastAsiaTheme="minorEastAsia" w:hAnsi="Arial" w:cs="Arial"/>
          <w:sz w:val="21"/>
          <w:szCs w:val="21"/>
          <w:lang w:val="en-GB" w:eastAsia="zh-CN"/>
        </w:rPr>
        <w:t>message</w:t>
      </w:r>
      <w:bookmarkEnd w:id="12"/>
      <w:r w:rsidR="009035F3" w:rsidRPr="001C06D4">
        <w:rPr>
          <w:rFonts w:ascii="Arial" w:eastAsiaTheme="minorEastAsia" w:hAnsi="Arial" w:cs="Arial"/>
          <w:sz w:val="21"/>
          <w:szCs w:val="21"/>
          <w:lang w:val="en-GB" w:eastAsia="zh-CN"/>
        </w:rPr>
        <w:t xml:space="preserve"> including the Downlink data encapsulated in NAS PDU. For User Plane Optimization, </w:t>
      </w:r>
      <w:r w:rsidR="009035F3" w:rsidRPr="001C06D4">
        <w:rPr>
          <w:rFonts w:ascii="Arial" w:eastAsiaTheme="minorEastAsia" w:hAnsi="Arial" w:cs="Arial"/>
          <w:sz w:val="21"/>
          <w:szCs w:val="21"/>
          <w:lang w:eastAsia="zh-CN"/>
        </w:rPr>
        <w:t>the end indicator can be sent in S1-AP</w:t>
      </w:r>
      <w:r w:rsidR="009035F3" w:rsidRPr="001C06D4">
        <w:rPr>
          <w:rFonts w:ascii="Arial" w:eastAsiaTheme="minorEastAsia" w:hAnsi="Arial" w:cs="Arial"/>
          <w:sz w:val="21"/>
          <w:szCs w:val="21"/>
          <w:lang w:val="en-GB" w:eastAsia="zh-CN"/>
        </w:rPr>
        <w:t xml:space="preserve"> UE Context Resume Request, when the eNB send the DL data vi</w:t>
      </w:r>
      <w:r w:rsidR="001C06D4" w:rsidRPr="001C06D4">
        <w:rPr>
          <w:rFonts w:ascii="Arial" w:eastAsiaTheme="minorEastAsia" w:hAnsi="Arial" w:cs="Arial"/>
          <w:sz w:val="21"/>
          <w:szCs w:val="21"/>
          <w:lang w:val="en-GB" w:eastAsia="zh-CN"/>
        </w:rPr>
        <w:t>a</w:t>
      </w:r>
      <w:r w:rsidR="009035F3" w:rsidRPr="001C06D4">
        <w:rPr>
          <w:rFonts w:ascii="Arial" w:eastAsiaTheme="minorEastAsia" w:hAnsi="Arial" w:cs="Arial"/>
          <w:sz w:val="21"/>
          <w:szCs w:val="21"/>
          <w:lang w:val="en-GB" w:eastAsia="zh-CN"/>
        </w:rPr>
        <w:t xml:space="preserve"> Msg2 or Msg4, the eNB can release the UE </w:t>
      </w:r>
      <w:bookmarkStart w:id="13" w:name="OLE_LINK27"/>
      <w:r w:rsidR="009035F3" w:rsidRPr="001C06D4">
        <w:rPr>
          <w:rFonts w:ascii="Arial" w:eastAsiaTheme="minorEastAsia" w:hAnsi="Arial" w:cs="Arial"/>
          <w:sz w:val="21"/>
          <w:szCs w:val="21"/>
          <w:lang w:val="en-GB" w:eastAsia="zh-CN"/>
        </w:rPr>
        <w:t>immediately</w:t>
      </w:r>
      <w:bookmarkEnd w:id="13"/>
      <w:r w:rsidR="009035F3" w:rsidRPr="001C06D4">
        <w:rPr>
          <w:rFonts w:ascii="Arial" w:eastAsiaTheme="minorEastAsia" w:hAnsi="Arial" w:cs="Arial"/>
          <w:sz w:val="21"/>
          <w:szCs w:val="21"/>
          <w:lang w:val="en-GB" w:eastAsia="zh-CN"/>
        </w:rPr>
        <w:t>.</w:t>
      </w:r>
      <w:r w:rsidR="00C339E0">
        <w:rPr>
          <w:rFonts w:ascii="Arial" w:eastAsiaTheme="minorEastAsia" w:hAnsi="Arial" w:cs="Arial"/>
          <w:sz w:val="21"/>
          <w:szCs w:val="21"/>
          <w:lang w:val="en-GB" w:eastAsia="zh-CN"/>
        </w:rPr>
        <w:t xml:space="preserve"> If the RAI information indicates there is further DL packets to be sent, the eNB can move the UE to connected mode.</w:t>
      </w:r>
    </w:p>
    <w:p w14:paraId="218AF555" w14:textId="36E7E863" w:rsidR="009035F3" w:rsidRPr="009035F3" w:rsidRDefault="009035F3" w:rsidP="00E742E1">
      <w:pPr>
        <w:rPr>
          <w:rFonts w:ascii="Arial" w:hAnsi="Arial" w:cs="Arial"/>
          <w:b/>
          <w:bCs/>
        </w:rPr>
      </w:pPr>
      <w:bookmarkStart w:id="14" w:name="OLE_LINK31"/>
      <w:r w:rsidRPr="009035F3">
        <w:rPr>
          <w:rFonts w:ascii="Arial" w:eastAsiaTheme="minorEastAsia" w:hAnsi="Arial" w:cs="Arial" w:hint="eastAsia"/>
          <w:b/>
          <w:bCs/>
          <w:sz w:val="22"/>
          <w:szCs w:val="28"/>
          <w:lang w:val="en-GB" w:eastAsia="zh-CN"/>
        </w:rPr>
        <w:t>P</w:t>
      </w:r>
      <w:r w:rsidRPr="009035F3">
        <w:rPr>
          <w:rFonts w:ascii="Arial" w:eastAsiaTheme="minorEastAsia" w:hAnsi="Arial" w:cs="Arial"/>
          <w:b/>
          <w:bCs/>
          <w:sz w:val="22"/>
          <w:szCs w:val="28"/>
          <w:lang w:val="en-GB" w:eastAsia="zh-CN"/>
        </w:rPr>
        <w:t xml:space="preserve">roposal </w:t>
      </w:r>
      <w:r w:rsidR="00AD4D8A">
        <w:rPr>
          <w:rFonts w:ascii="Arial" w:eastAsiaTheme="minorEastAsia" w:hAnsi="Arial" w:cs="Arial"/>
          <w:b/>
          <w:bCs/>
          <w:sz w:val="22"/>
          <w:szCs w:val="28"/>
          <w:lang w:val="en-GB" w:eastAsia="zh-CN"/>
        </w:rPr>
        <w:t>5</w:t>
      </w:r>
      <w:r w:rsidRPr="009035F3">
        <w:rPr>
          <w:rFonts w:ascii="Arial" w:eastAsiaTheme="minorEastAsia" w:hAnsi="Arial" w:cs="Arial"/>
          <w:b/>
          <w:bCs/>
          <w:sz w:val="22"/>
          <w:szCs w:val="28"/>
          <w:lang w:val="en-GB" w:eastAsia="zh-CN"/>
        </w:rPr>
        <w:t xml:space="preserve">: </w:t>
      </w:r>
      <w:r w:rsidR="00C76C70">
        <w:rPr>
          <w:rFonts w:ascii="Arial" w:eastAsiaTheme="minorEastAsia" w:hAnsi="Arial" w:cs="Arial"/>
          <w:b/>
          <w:bCs/>
          <w:sz w:val="22"/>
          <w:szCs w:val="28"/>
          <w:lang w:val="en-GB" w:eastAsia="zh-CN"/>
        </w:rPr>
        <w:t>MME</w:t>
      </w:r>
      <w:r w:rsidR="00AE7CEB">
        <w:rPr>
          <w:rFonts w:ascii="Arial" w:eastAsiaTheme="minorEastAsia" w:hAnsi="Arial" w:cs="Arial"/>
          <w:b/>
          <w:bCs/>
          <w:sz w:val="22"/>
          <w:szCs w:val="28"/>
          <w:lang w:val="en-GB" w:eastAsia="zh-CN"/>
        </w:rPr>
        <w:t>/AMF</w:t>
      </w:r>
      <w:r w:rsidR="00C76C70">
        <w:rPr>
          <w:rFonts w:ascii="Arial" w:eastAsiaTheme="minorEastAsia" w:hAnsi="Arial" w:cs="Arial"/>
          <w:b/>
          <w:bCs/>
          <w:sz w:val="22"/>
          <w:szCs w:val="28"/>
          <w:lang w:val="en-GB" w:eastAsia="zh-CN"/>
        </w:rPr>
        <w:t xml:space="preserve"> can send </w:t>
      </w:r>
      <w:r w:rsidR="00C339E0">
        <w:rPr>
          <w:rFonts w:ascii="Arial" w:eastAsiaTheme="minorEastAsia" w:hAnsi="Arial" w:cs="Arial"/>
          <w:b/>
          <w:bCs/>
          <w:sz w:val="22"/>
          <w:szCs w:val="28"/>
          <w:lang w:val="en-GB" w:eastAsia="zh-CN"/>
        </w:rPr>
        <w:t>RAI information</w:t>
      </w:r>
      <w:r w:rsidR="00C76C70">
        <w:rPr>
          <w:rFonts w:ascii="Arial" w:eastAsiaTheme="minorEastAsia" w:hAnsi="Arial" w:cs="Arial"/>
          <w:b/>
          <w:bCs/>
          <w:sz w:val="22"/>
          <w:szCs w:val="28"/>
          <w:lang w:val="en-GB" w:eastAsia="zh-CN"/>
        </w:rPr>
        <w:t xml:space="preserve"> to the eNB via S1-AP message to assist eNB releasing the UE </w:t>
      </w:r>
      <w:bookmarkStart w:id="15" w:name="OLE_LINK29"/>
      <w:r w:rsidR="00C76C70" w:rsidRPr="00C76C70">
        <w:rPr>
          <w:rFonts w:ascii="Arial" w:eastAsiaTheme="minorEastAsia" w:hAnsi="Arial" w:cs="Arial"/>
          <w:b/>
          <w:bCs/>
          <w:sz w:val="22"/>
          <w:szCs w:val="28"/>
          <w:lang w:val="en-GB" w:eastAsia="zh-CN"/>
        </w:rPr>
        <w:t>immediately</w:t>
      </w:r>
      <w:bookmarkEnd w:id="15"/>
      <w:r w:rsidR="007B6168">
        <w:rPr>
          <w:rFonts w:ascii="Arial" w:eastAsiaTheme="minorEastAsia" w:hAnsi="Arial" w:cs="Arial"/>
          <w:b/>
          <w:bCs/>
          <w:sz w:val="22"/>
          <w:szCs w:val="28"/>
          <w:lang w:val="en-GB" w:eastAsia="zh-CN"/>
        </w:rPr>
        <w:t xml:space="preserve"> after</w:t>
      </w:r>
      <w:r w:rsidR="0061096C">
        <w:rPr>
          <w:rFonts w:ascii="Arial" w:eastAsiaTheme="minorEastAsia" w:hAnsi="Arial" w:cs="Arial"/>
          <w:b/>
          <w:bCs/>
          <w:sz w:val="22"/>
          <w:szCs w:val="28"/>
          <w:lang w:val="en-GB" w:eastAsia="zh-CN"/>
        </w:rPr>
        <w:t xml:space="preserve"> the DL packet is transmitted successfully</w:t>
      </w:r>
      <w:r w:rsidR="00C339E0">
        <w:rPr>
          <w:rFonts w:ascii="Arial" w:eastAsiaTheme="minorEastAsia" w:hAnsi="Arial" w:cs="Arial"/>
          <w:b/>
          <w:bCs/>
          <w:sz w:val="22"/>
          <w:szCs w:val="28"/>
          <w:lang w:val="en-GB" w:eastAsia="zh-CN"/>
        </w:rPr>
        <w:t xml:space="preserve"> or move the UE to connected mode</w:t>
      </w:r>
      <w:r w:rsidR="0061096C">
        <w:rPr>
          <w:rFonts w:ascii="Arial" w:eastAsiaTheme="minorEastAsia" w:hAnsi="Arial" w:cs="Arial"/>
          <w:b/>
          <w:bCs/>
          <w:sz w:val="22"/>
          <w:szCs w:val="28"/>
          <w:lang w:val="en-GB" w:eastAsia="zh-CN"/>
        </w:rPr>
        <w:t>.</w:t>
      </w:r>
    </w:p>
    <w:bookmarkEnd w:id="2"/>
    <w:bookmarkEnd w:id="14"/>
    <w:p w14:paraId="180482B1" w14:textId="7D602C4D" w:rsidR="00967516" w:rsidRDefault="00616F36" w:rsidP="00967516">
      <w:pPr>
        <w:pStyle w:val="1"/>
        <w:rPr>
          <w:lang w:eastAsia="zh-CN"/>
        </w:rPr>
      </w:pPr>
      <w:r>
        <w:rPr>
          <w:rFonts w:hint="eastAsia"/>
          <w:lang w:eastAsia="zh-CN"/>
        </w:rPr>
        <w:t>2</w:t>
      </w:r>
      <w:r>
        <w:rPr>
          <w:lang w:eastAsia="zh-CN"/>
        </w:rPr>
        <w:tab/>
        <w:t>Conclusion</w:t>
      </w:r>
    </w:p>
    <w:p w14:paraId="7C859957" w14:textId="77777777" w:rsidR="003A2AF1" w:rsidRDefault="003A2AF1" w:rsidP="003A2AF1">
      <w:pPr>
        <w:rPr>
          <w:rFonts w:ascii="Arial" w:eastAsiaTheme="minorEastAsia" w:hAnsi="Arial" w:cs="Arial"/>
          <w:b/>
          <w:sz w:val="21"/>
          <w:szCs w:val="24"/>
          <w:lang w:val="en-GB" w:eastAsia="zh-CN"/>
        </w:rPr>
      </w:pPr>
      <w:r>
        <w:rPr>
          <w:rFonts w:ascii="Arial" w:eastAsiaTheme="minorEastAsia" w:hAnsi="Arial" w:cs="Arial" w:hint="eastAsia"/>
          <w:b/>
          <w:bCs/>
          <w:sz w:val="21"/>
          <w:szCs w:val="24"/>
          <w:lang w:val="en-GB" w:eastAsia="zh-CN"/>
        </w:rPr>
        <w:t>P</w:t>
      </w:r>
      <w:r>
        <w:rPr>
          <w:rFonts w:ascii="Arial" w:eastAsiaTheme="minorEastAsia" w:hAnsi="Arial" w:cs="Arial"/>
          <w:b/>
          <w:bCs/>
          <w:sz w:val="21"/>
          <w:szCs w:val="24"/>
          <w:lang w:val="en-GB" w:eastAsia="zh-CN"/>
        </w:rPr>
        <w:t xml:space="preserve">roposal 1: The S-GW </w:t>
      </w:r>
      <w:r w:rsidRPr="001700DE">
        <w:rPr>
          <w:rFonts w:ascii="Arial" w:eastAsiaTheme="minorEastAsia" w:hAnsi="Arial" w:cs="Arial"/>
          <w:b/>
          <w:sz w:val="21"/>
          <w:szCs w:val="24"/>
          <w:lang w:val="en-GB" w:eastAsia="zh-CN"/>
        </w:rPr>
        <w:t>indicates the DL data size to MME</w:t>
      </w:r>
      <w:r>
        <w:rPr>
          <w:rFonts w:ascii="Arial" w:eastAsiaTheme="minorEastAsia" w:hAnsi="Arial" w:cs="Arial"/>
          <w:b/>
          <w:sz w:val="21"/>
          <w:szCs w:val="24"/>
          <w:lang w:val="en-GB" w:eastAsia="zh-CN"/>
        </w:rPr>
        <w:t xml:space="preserve"> in Downlink Data Notification message.</w:t>
      </w:r>
    </w:p>
    <w:p w14:paraId="494FCB06" w14:textId="77777777" w:rsidR="003A2AF1" w:rsidRDefault="003A2AF1" w:rsidP="003A2AF1">
      <w:pPr>
        <w:rPr>
          <w:rFonts w:ascii="Arial" w:eastAsiaTheme="minorEastAsia" w:hAnsi="Arial" w:cs="Arial"/>
          <w:b/>
          <w:sz w:val="21"/>
          <w:szCs w:val="21"/>
          <w:lang w:val="en-GB" w:eastAsia="zh-CN"/>
        </w:rPr>
      </w:pPr>
      <w:r w:rsidRPr="00615C8B">
        <w:rPr>
          <w:rFonts w:ascii="Arial" w:eastAsiaTheme="minorEastAsia" w:hAnsi="Arial" w:cs="Arial"/>
          <w:b/>
          <w:sz w:val="21"/>
          <w:szCs w:val="21"/>
          <w:lang w:val="en-GB" w:eastAsia="zh-CN"/>
        </w:rPr>
        <w:t>Proposal 2:</w:t>
      </w:r>
      <w:r>
        <w:rPr>
          <w:rFonts w:ascii="Arial" w:eastAsiaTheme="minorEastAsia" w:hAnsi="Arial" w:cs="Arial"/>
          <w:b/>
          <w:sz w:val="21"/>
          <w:szCs w:val="21"/>
          <w:lang w:val="en-GB" w:eastAsia="zh-CN"/>
        </w:rPr>
        <w:t xml:space="preserve"> UE indicates capability of MT-EDT via NAS layer, and MME decides whether to include DL data size in S1 paging message according to UE capability.</w:t>
      </w:r>
    </w:p>
    <w:p w14:paraId="152C8145" w14:textId="3AF5C34A" w:rsidR="003A2AF1" w:rsidRPr="00615C8B" w:rsidRDefault="003A2AF1" w:rsidP="003A2AF1">
      <w:pPr>
        <w:rPr>
          <w:rFonts w:ascii="Arial" w:eastAsiaTheme="minorEastAsia" w:hAnsi="Arial" w:cs="Arial"/>
          <w:b/>
          <w:sz w:val="21"/>
          <w:szCs w:val="21"/>
          <w:lang w:val="en-GB" w:eastAsia="zh-CN"/>
        </w:rPr>
      </w:pPr>
      <w:r>
        <w:rPr>
          <w:rFonts w:ascii="Arial" w:eastAsiaTheme="minorEastAsia" w:hAnsi="Arial" w:cs="Arial"/>
          <w:b/>
          <w:sz w:val="21"/>
          <w:szCs w:val="21"/>
          <w:lang w:val="en-GB" w:eastAsia="zh-CN"/>
        </w:rPr>
        <w:t>Proposal 3: Send an LS to RAN2 on conclusion of proposal 3.</w:t>
      </w:r>
    </w:p>
    <w:p w14:paraId="77D5C0D9" w14:textId="77777777" w:rsidR="00003A5F" w:rsidRPr="007B6817" w:rsidRDefault="00003A5F" w:rsidP="00003A5F">
      <w:pPr>
        <w:rPr>
          <w:rFonts w:ascii="Arial" w:eastAsiaTheme="minorEastAsia" w:hAnsi="Arial" w:cs="Arial"/>
          <w:b/>
          <w:sz w:val="21"/>
          <w:szCs w:val="21"/>
          <w:lang w:val="en-GB" w:eastAsia="zh-CN"/>
        </w:rPr>
      </w:pPr>
      <w:r w:rsidRPr="007B6817">
        <w:rPr>
          <w:rFonts w:ascii="Arial" w:eastAsiaTheme="minorEastAsia" w:hAnsi="Arial" w:cs="Arial" w:hint="eastAsia"/>
          <w:b/>
          <w:sz w:val="21"/>
          <w:szCs w:val="21"/>
          <w:lang w:val="en-GB" w:eastAsia="zh-CN"/>
        </w:rPr>
        <w:t>P</w:t>
      </w:r>
      <w:r w:rsidRPr="007B6817">
        <w:rPr>
          <w:rFonts w:ascii="Arial" w:eastAsiaTheme="minorEastAsia" w:hAnsi="Arial" w:cs="Arial"/>
          <w:b/>
          <w:sz w:val="21"/>
          <w:szCs w:val="21"/>
          <w:lang w:val="en-GB" w:eastAsia="zh-CN"/>
        </w:rPr>
        <w:t>roposal 4: Send an LS to RAN2 to confirm the assumption that MT-EDT is implemented on top of MO-EDT.</w:t>
      </w:r>
    </w:p>
    <w:p w14:paraId="61484342" w14:textId="77777777" w:rsidR="00003A5F" w:rsidRPr="009035F3" w:rsidRDefault="00003A5F" w:rsidP="00003A5F">
      <w:pPr>
        <w:rPr>
          <w:rFonts w:ascii="Arial" w:hAnsi="Arial" w:cs="Arial"/>
          <w:b/>
          <w:bCs/>
        </w:rPr>
      </w:pPr>
      <w:r w:rsidRPr="009035F3">
        <w:rPr>
          <w:rFonts w:ascii="Arial" w:eastAsiaTheme="minorEastAsia" w:hAnsi="Arial" w:cs="Arial" w:hint="eastAsia"/>
          <w:b/>
          <w:bCs/>
          <w:sz w:val="22"/>
          <w:szCs w:val="28"/>
          <w:lang w:val="en-GB" w:eastAsia="zh-CN"/>
        </w:rPr>
        <w:t>P</w:t>
      </w:r>
      <w:r w:rsidRPr="009035F3">
        <w:rPr>
          <w:rFonts w:ascii="Arial" w:eastAsiaTheme="minorEastAsia" w:hAnsi="Arial" w:cs="Arial"/>
          <w:b/>
          <w:bCs/>
          <w:sz w:val="22"/>
          <w:szCs w:val="28"/>
          <w:lang w:val="en-GB" w:eastAsia="zh-CN"/>
        </w:rPr>
        <w:t xml:space="preserve">roposal </w:t>
      </w:r>
      <w:r>
        <w:rPr>
          <w:rFonts w:ascii="Arial" w:eastAsiaTheme="minorEastAsia" w:hAnsi="Arial" w:cs="Arial"/>
          <w:b/>
          <w:bCs/>
          <w:sz w:val="22"/>
          <w:szCs w:val="28"/>
          <w:lang w:val="en-GB" w:eastAsia="zh-CN"/>
        </w:rPr>
        <w:t>5</w:t>
      </w:r>
      <w:r w:rsidRPr="009035F3">
        <w:rPr>
          <w:rFonts w:ascii="Arial" w:eastAsiaTheme="minorEastAsia" w:hAnsi="Arial" w:cs="Arial"/>
          <w:b/>
          <w:bCs/>
          <w:sz w:val="22"/>
          <w:szCs w:val="28"/>
          <w:lang w:val="en-GB" w:eastAsia="zh-CN"/>
        </w:rPr>
        <w:t xml:space="preserve">: </w:t>
      </w:r>
      <w:r>
        <w:rPr>
          <w:rFonts w:ascii="Arial" w:eastAsiaTheme="minorEastAsia" w:hAnsi="Arial" w:cs="Arial"/>
          <w:b/>
          <w:bCs/>
          <w:sz w:val="22"/>
          <w:szCs w:val="28"/>
          <w:lang w:val="en-GB" w:eastAsia="zh-CN"/>
        </w:rPr>
        <w:t xml:space="preserve">MME/AMF can send RAI information to the eNB via S1-AP message to assist eNB releasing the UE </w:t>
      </w:r>
      <w:r w:rsidRPr="00C76C70">
        <w:rPr>
          <w:rFonts w:ascii="Arial" w:eastAsiaTheme="minorEastAsia" w:hAnsi="Arial" w:cs="Arial"/>
          <w:b/>
          <w:bCs/>
          <w:sz w:val="22"/>
          <w:szCs w:val="28"/>
          <w:lang w:val="en-GB" w:eastAsia="zh-CN"/>
        </w:rPr>
        <w:t>immediately</w:t>
      </w:r>
      <w:r>
        <w:rPr>
          <w:rFonts w:ascii="Arial" w:eastAsiaTheme="minorEastAsia" w:hAnsi="Arial" w:cs="Arial"/>
          <w:b/>
          <w:bCs/>
          <w:sz w:val="22"/>
          <w:szCs w:val="28"/>
          <w:lang w:val="en-GB" w:eastAsia="zh-CN"/>
        </w:rPr>
        <w:t xml:space="preserve"> after the DL packet is transmitted successfully or move the UE to connected mode.</w:t>
      </w:r>
    </w:p>
    <w:p w14:paraId="3C138A79" w14:textId="73A78426" w:rsidR="00236080" w:rsidRPr="00003A5F" w:rsidRDefault="00236080" w:rsidP="003A2AF1">
      <w:pPr>
        <w:rPr>
          <w:rFonts w:ascii="Arial" w:hAnsi="Arial" w:cs="Arial"/>
          <w:b/>
          <w:bCs/>
          <w:lang w:val="en-GB"/>
        </w:rPr>
      </w:pPr>
    </w:p>
    <w:sectPr w:rsidR="00236080" w:rsidRPr="00003A5F" w:rsidSect="008857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0858FB" w14:textId="77777777" w:rsidR="006868DA" w:rsidRDefault="006868DA" w:rsidP="00BA2786">
      <w:pPr>
        <w:spacing w:after="0" w:line="240" w:lineRule="auto"/>
      </w:pPr>
      <w:r>
        <w:separator/>
      </w:r>
    </w:p>
  </w:endnote>
  <w:endnote w:type="continuationSeparator" w:id="0">
    <w:p w14:paraId="1E3E832B" w14:textId="77777777" w:rsidR="006868DA" w:rsidRDefault="006868DA" w:rsidP="00BA27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26455A" w14:textId="77777777" w:rsidR="006868DA" w:rsidRDefault="006868DA" w:rsidP="00BA2786">
      <w:pPr>
        <w:spacing w:after="0" w:line="240" w:lineRule="auto"/>
      </w:pPr>
      <w:r>
        <w:separator/>
      </w:r>
    </w:p>
  </w:footnote>
  <w:footnote w:type="continuationSeparator" w:id="0">
    <w:p w14:paraId="41371023" w14:textId="77777777" w:rsidR="006868DA" w:rsidRDefault="006868DA" w:rsidP="00BA278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32E43"/>
    <w:multiLevelType w:val="hybridMultilevel"/>
    <w:tmpl w:val="F41C8D4E"/>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 w15:restartNumberingAfterBreak="0">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8E63A8"/>
    <w:multiLevelType w:val="hybridMultilevel"/>
    <w:tmpl w:val="0074A8B6"/>
    <w:lvl w:ilvl="0" w:tplc="9C0C2640">
      <w:start w:val="1"/>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129"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54F63AA"/>
    <w:multiLevelType w:val="hybridMultilevel"/>
    <w:tmpl w:val="5F5E036A"/>
    <w:lvl w:ilvl="0" w:tplc="B30C4A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D32768F"/>
    <w:multiLevelType w:val="hybridMultilevel"/>
    <w:tmpl w:val="D2B60DBA"/>
    <w:lvl w:ilvl="0" w:tplc="C6E4B1A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4230A1F"/>
    <w:multiLevelType w:val="hybridMultilevel"/>
    <w:tmpl w:val="D9841E5A"/>
    <w:lvl w:ilvl="0" w:tplc="04090003">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6" w15:restartNumberingAfterBreak="0">
    <w:nsid w:val="6C4E2AC6"/>
    <w:multiLevelType w:val="hybridMultilevel"/>
    <w:tmpl w:val="F5BCED96"/>
    <w:lvl w:ilvl="0" w:tplc="04090001">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F8869D3"/>
    <w:multiLevelType w:val="hybridMultilevel"/>
    <w:tmpl w:val="2FE606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8"/>
  </w:num>
  <w:num w:numId="2">
    <w:abstractNumId w:val="4"/>
  </w:num>
  <w:num w:numId="3">
    <w:abstractNumId w:val="6"/>
  </w:num>
  <w:num w:numId="4">
    <w:abstractNumId w:val="0"/>
  </w:num>
  <w:num w:numId="5">
    <w:abstractNumId w:val="2"/>
  </w:num>
  <w:num w:numId="6">
    <w:abstractNumId w:val="5"/>
  </w:num>
  <w:num w:numId="7">
    <w:abstractNumId w:val="7"/>
  </w:num>
  <w:num w:numId="8">
    <w:abstractNumId w:val="1"/>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4A97"/>
    <w:rsid w:val="0000106F"/>
    <w:rsid w:val="00003A5F"/>
    <w:rsid w:val="00004B5E"/>
    <w:rsid w:val="000056A5"/>
    <w:rsid w:val="000125DD"/>
    <w:rsid w:val="00014970"/>
    <w:rsid w:val="00020CA9"/>
    <w:rsid w:val="000218C1"/>
    <w:rsid w:val="00022AFE"/>
    <w:rsid w:val="00031E02"/>
    <w:rsid w:val="000410E8"/>
    <w:rsid w:val="00041229"/>
    <w:rsid w:val="00041C4F"/>
    <w:rsid w:val="00042E41"/>
    <w:rsid w:val="000450EF"/>
    <w:rsid w:val="00050844"/>
    <w:rsid w:val="00051413"/>
    <w:rsid w:val="000542AA"/>
    <w:rsid w:val="000613A5"/>
    <w:rsid w:val="000675EE"/>
    <w:rsid w:val="00070AC7"/>
    <w:rsid w:val="0007566C"/>
    <w:rsid w:val="0007740B"/>
    <w:rsid w:val="000830C3"/>
    <w:rsid w:val="000837AD"/>
    <w:rsid w:val="000864DD"/>
    <w:rsid w:val="000878E6"/>
    <w:rsid w:val="00092201"/>
    <w:rsid w:val="00097445"/>
    <w:rsid w:val="000A0677"/>
    <w:rsid w:val="000A0B4D"/>
    <w:rsid w:val="000A22B6"/>
    <w:rsid w:val="000A5666"/>
    <w:rsid w:val="000B5443"/>
    <w:rsid w:val="000C203B"/>
    <w:rsid w:val="000C2A2F"/>
    <w:rsid w:val="000C35E9"/>
    <w:rsid w:val="000C4C7D"/>
    <w:rsid w:val="000D56BB"/>
    <w:rsid w:val="000D5AF0"/>
    <w:rsid w:val="000E04F1"/>
    <w:rsid w:val="000E14A0"/>
    <w:rsid w:val="000E5555"/>
    <w:rsid w:val="000E71CB"/>
    <w:rsid w:val="000F1A65"/>
    <w:rsid w:val="0010444E"/>
    <w:rsid w:val="00105A09"/>
    <w:rsid w:val="00111745"/>
    <w:rsid w:val="00115340"/>
    <w:rsid w:val="00121F29"/>
    <w:rsid w:val="00126F38"/>
    <w:rsid w:val="00135A33"/>
    <w:rsid w:val="00140F50"/>
    <w:rsid w:val="0014163E"/>
    <w:rsid w:val="00144222"/>
    <w:rsid w:val="001450F3"/>
    <w:rsid w:val="00152E97"/>
    <w:rsid w:val="00156540"/>
    <w:rsid w:val="00157A8F"/>
    <w:rsid w:val="00161B6E"/>
    <w:rsid w:val="001700DE"/>
    <w:rsid w:val="00175BB0"/>
    <w:rsid w:val="00177E99"/>
    <w:rsid w:val="00180D47"/>
    <w:rsid w:val="00183292"/>
    <w:rsid w:val="001872FA"/>
    <w:rsid w:val="00192F78"/>
    <w:rsid w:val="00196630"/>
    <w:rsid w:val="00197773"/>
    <w:rsid w:val="001A3EF9"/>
    <w:rsid w:val="001A740A"/>
    <w:rsid w:val="001B0827"/>
    <w:rsid w:val="001C06D4"/>
    <w:rsid w:val="001C0B43"/>
    <w:rsid w:val="001C6666"/>
    <w:rsid w:val="001C7F76"/>
    <w:rsid w:val="001D448E"/>
    <w:rsid w:val="001D45F9"/>
    <w:rsid w:val="001D4B6E"/>
    <w:rsid w:val="001E2D71"/>
    <w:rsid w:val="001E343D"/>
    <w:rsid w:val="001E44F4"/>
    <w:rsid w:val="001E7170"/>
    <w:rsid w:val="001F1210"/>
    <w:rsid w:val="001F274D"/>
    <w:rsid w:val="001F4010"/>
    <w:rsid w:val="001F58A4"/>
    <w:rsid w:val="001F6418"/>
    <w:rsid w:val="00205832"/>
    <w:rsid w:val="00217540"/>
    <w:rsid w:val="0022282D"/>
    <w:rsid w:val="0022329E"/>
    <w:rsid w:val="00223F1C"/>
    <w:rsid w:val="002264B0"/>
    <w:rsid w:val="002319EA"/>
    <w:rsid w:val="002331ED"/>
    <w:rsid w:val="002344AC"/>
    <w:rsid w:val="002347D7"/>
    <w:rsid w:val="00236080"/>
    <w:rsid w:val="00243276"/>
    <w:rsid w:val="002453C6"/>
    <w:rsid w:val="0024692A"/>
    <w:rsid w:val="00255C64"/>
    <w:rsid w:val="002560CD"/>
    <w:rsid w:val="00257DDB"/>
    <w:rsid w:val="002603EB"/>
    <w:rsid w:val="002614CD"/>
    <w:rsid w:val="00266589"/>
    <w:rsid w:val="00266DB6"/>
    <w:rsid w:val="002746A2"/>
    <w:rsid w:val="00274BC4"/>
    <w:rsid w:val="00281F92"/>
    <w:rsid w:val="002870CE"/>
    <w:rsid w:val="00287B84"/>
    <w:rsid w:val="00291A0B"/>
    <w:rsid w:val="002A11EA"/>
    <w:rsid w:val="002A3D65"/>
    <w:rsid w:val="002B312C"/>
    <w:rsid w:val="002B7E9C"/>
    <w:rsid w:val="002B7FA4"/>
    <w:rsid w:val="002C013A"/>
    <w:rsid w:val="002C22A2"/>
    <w:rsid w:val="002C2B11"/>
    <w:rsid w:val="002C3702"/>
    <w:rsid w:val="002C4BAF"/>
    <w:rsid w:val="002D10CA"/>
    <w:rsid w:val="002D1786"/>
    <w:rsid w:val="002D3FEE"/>
    <w:rsid w:val="002D4EB3"/>
    <w:rsid w:val="002E048C"/>
    <w:rsid w:val="002F54F0"/>
    <w:rsid w:val="00300EBB"/>
    <w:rsid w:val="00302FD2"/>
    <w:rsid w:val="00304B83"/>
    <w:rsid w:val="0030595A"/>
    <w:rsid w:val="00310F20"/>
    <w:rsid w:val="00311FFC"/>
    <w:rsid w:val="00320509"/>
    <w:rsid w:val="00320B54"/>
    <w:rsid w:val="003217D6"/>
    <w:rsid w:val="00326DDC"/>
    <w:rsid w:val="00330B03"/>
    <w:rsid w:val="0033214D"/>
    <w:rsid w:val="00334C36"/>
    <w:rsid w:val="00337DF5"/>
    <w:rsid w:val="003400C7"/>
    <w:rsid w:val="003444DE"/>
    <w:rsid w:val="00362A05"/>
    <w:rsid w:val="003671F3"/>
    <w:rsid w:val="00375847"/>
    <w:rsid w:val="003822ED"/>
    <w:rsid w:val="0039338D"/>
    <w:rsid w:val="00393616"/>
    <w:rsid w:val="00393C20"/>
    <w:rsid w:val="00394D93"/>
    <w:rsid w:val="00396A81"/>
    <w:rsid w:val="003A24D2"/>
    <w:rsid w:val="003A2AF1"/>
    <w:rsid w:val="003A7354"/>
    <w:rsid w:val="003B3E4D"/>
    <w:rsid w:val="003B5BA8"/>
    <w:rsid w:val="003C02E8"/>
    <w:rsid w:val="003D6AB8"/>
    <w:rsid w:val="003E1B6F"/>
    <w:rsid w:val="003E4E05"/>
    <w:rsid w:val="003E5663"/>
    <w:rsid w:val="003E7166"/>
    <w:rsid w:val="003F072A"/>
    <w:rsid w:val="003F7CF8"/>
    <w:rsid w:val="00407BBB"/>
    <w:rsid w:val="00411A74"/>
    <w:rsid w:val="00420C40"/>
    <w:rsid w:val="00423046"/>
    <w:rsid w:val="00424A2E"/>
    <w:rsid w:val="00431551"/>
    <w:rsid w:val="004325D7"/>
    <w:rsid w:val="0044505E"/>
    <w:rsid w:val="00476E47"/>
    <w:rsid w:val="0048577D"/>
    <w:rsid w:val="004869F8"/>
    <w:rsid w:val="00490DDE"/>
    <w:rsid w:val="004960DA"/>
    <w:rsid w:val="00497F8F"/>
    <w:rsid w:val="004A0E2F"/>
    <w:rsid w:val="004A2E49"/>
    <w:rsid w:val="004A7ADC"/>
    <w:rsid w:val="004A7F0D"/>
    <w:rsid w:val="004B10EB"/>
    <w:rsid w:val="004B23AA"/>
    <w:rsid w:val="004C6A4E"/>
    <w:rsid w:val="004D1974"/>
    <w:rsid w:val="004D24CB"/>
    <w:rsid w:val="004D4A97"/>
    <w:rsid w:val="004D5CB2"/>
    <w:rsid w:val="004E3DE4"/>
    <w:rsid w:val="004E62C4"/>
    <w:rsid w:val="004E63B4"/>
    <w:rsid w:val="00503F03"/>
    <w:rsid w:val="005227F4"/>
    <w:rsid w:val="005252D9"/>
    <w:rsid w:val="0052688E"/>
    <w:rsid w:val="0052743D"/>
    <w:rsid w:val="005277AE"/>
    <w:rsid w:val="005409EF"/>
    <w:rsid w:val="00543BAB"/>
    <w:rsid w:val="005475C1"/>
    <w:rsid w:val="00553CC3"/>
    <w:rsid w:val="00561E86"/>
    <w:rsid w:val="00574BEF"/>
    <w:rsid w:val="005811DF"/>
    <w:rsid w:val="00583472"/>
    <w:rsid w:val="00583A2E"/>
    <w:rsid w:val="005A063C"/>
    <w:rsid w:val="005A2C93"/>
    <w:rsid w:val="005A3D1E"/>
    <w:rsid w:val="005A6FC0"/>
    <w:rsid w:val="005A750C"/>
    <w:rsid w:val="005A76C4"/>
    <w:rsid w:val="005B023B"/>
    <w:rsid w:val="005B281B"/>
    <w:rsid w:val="005B3BC9"/>
    <w:rsid w:val="005B3DB1"/>
    <w:rsid w:val="005B7620"/>
    <w:rsid w:val="005C314E"/>
    <w:rsid w:val="005C5EB2"/>
    <w:rsid w:val="005D2BEA"/>
    <w:rsid w:val="005D3F6F"/>
    <w:rsid w:val="005D4B76"/>
    <w:rsid w:val="005E07BF"/>
    <w:rsid w:val="005F6318"/>
    <w:rsid w:val="0060081F"/>
    <w:rsid w:val="00601D4D"/>
    <w:rsid w:val="0061096C"/>
    <w:rsid w:val="00615C8B"/>
    <w:rsid w:val="00616A4A"/>
    <w:rsid w:val="00616F36"/>
    <w:rsid w:val="00620507"/>
    <w:rsid w:val="006222FB"/>
    <w:rsid w:val="0062256F"/>
    <w:rsid w:val="00625BE0"/>
    <w:rsid w:val="00625C40"/>
    <w:rsid w:val="006303BB"/>
    <w:rsid w:val="00630587"/>
    <w:rsid w:val="006352DC"/>
    <w:rsid w:val="006352E9"/>
    <w:rsid w:val="00635995"/>
    <w:rsid w:val="00635C4B"/>
    <w:rsid w:val="00637D2F"/>
    <w:rsid w:val="0064686B"/>
    <w:rsid w:val="00653F2D"/>
    <w:rsid w:val="00655FAD"/>
    <w:rsid w:val="00656734"/>
    <w:rsid w:val="00657F80"/>
    <w:rsid w:val="006620DC"/>
    <w:rsid w:val="006657E3"/>
    <w:rsid w:val="00665CA4"/>
    <w:rsid w:val="006664B4"/>
    <w:rsid w:val="00670946"/>
    <w:rsid w:val="0067100B"/>
    <w:rsid w:val="00671130"/>
    <w:rsid w:val="0067171C"/>
    <w:rsid w:val="006723FC"/>
    <w:rsid w:val="00672A49"/>
    <w:rsid w:val="00674634"/>
    <w:rsid w:val="006746D4"/>
    <w:rsid w:val="00684D97"/>
    <w:rsid w:val="00686891"/>
    <w:rsid w:val="006868DA"/>
    <w:rsid w:val="006931F5"/>
    <w:rsid w:val="0069583C"/>
    <w:rsid w:val="006A0404"/>
    <w:rsid w:val="006A0A89"/>
    <w:rsid w:val="006B03DD"/>
    <w:rsid w:val="006C0F62"/>
    <w:rsid w:val="006C1265"/>
    <w:rsid w:val="006C435F"/>
    <w:rsid w:val="006C44FE"/>
    <w:rsid w:val="006C6449"/>
    <w:rsid w:val="006C67BA"/>
    <w:rsid w:val="006D297E"/>
    <w:rsid w:val="006D4829"/>
    <w:rsid w:val="006D663E"/>
    <w:rsid w:val="006E363B"/>
    <w:rsid w:val="006E3ED2"/>
    <w:rsid w:val="006E6589"/>
    <w:rsid w:val="006E6B4C"/>
    <w:rsid w:val="006F6C99"/>
    <w:rsid w:val="00703143"/>
    <w:rsid w:val="00704517"/>
    <w:rsid w:val="00705907"/>
    <w:rsid w:val="00707AE8"/>
    <w:rsid w:val="00713A66"/>
    <w:rsid w:val="00713F36"/>
    <w:rsid w:val="00714452"/>
    <w:rsid w:val="00720BF5"/>
    <w:rsid w:val="007258A2"/>
    <w:rsid w:val="00726349"/>
    <w:rsid w:val="007342F7"/>
    <w:rsid w:val="00736D2E"/>
    <w:rsid w:val="00751706"/>
    <w:rsid w:val="00751AB5"/>
    <w:rsid w:val="00751F22"/>
    <w:rsid w:val="007538A9"/>
    <w:rsid w:val="0075410F"/>
    <w:rsid w:val="007606A2"/>
    <w:rsid w:val="00767724"/>
    <w:rsid w:val="00770F8A"/>
    <w:rsid w:val="007759F7"/>
    <w:rsid w:val="00775B4B"/>
    <w:rsid w:val="007861CF"/>
    <w:rsid w:val="007876A8"/>
    <w:rsid w:val="00791A59"/>
    <w:rsid w:val="0079264C"/>
    <w:rsid w:val="007A7127"/>
    <w:rsid w:val="007B283A"/>
    <w:rsid w:val="007B2C1D"/>
    <w:rsid w:val="007B475D"/>
    <w:rsid w:val="007B6168"/>
    <w:rsid w:val="007B6817"/>
    <w:rsid w:val="007C1A51"/>
    <w:rsid w:val="007C1D19"/>
    <w:rsid w:val="007D1817"/>
    <w:rsid w:val="007D2EFB"/>
    <w:rsid w:val="007E1374"/>
    <w:rsid w:val="007E139B"/>
    <w:rsid w:val="007E4080"/>
    <w:rsid w:val="007E6712"/>
    <w:rsid w:val="007F33DA"/>
    <w:rsid w:val="007F6AFE"/>
    <w:rsid w:val="00800B65"/>
    <w:rsid w:val="00803294"/>
    <w:rsid w:val="00803F82"/>
    <w:rsid w:val="00804EA2"/>
    <w:rsid w:val="00806BE4"/>
    <w:rsid w:val="0081066C"/>
    <w:rsid w:val="00810ED0"/>
    <w:rsid w:val="00816802"/>
    <w:rsid w:val="008211B6"/>
    <w:rsid w:val="00821E2B"/>
    <w:rsid w:val="0083090D"/>
    <w:rsid w:val="00835069"/>
    <w:rsid w:val="00843B1E"/>
    <w:rsid w:val="0084677C"/>
    <w:rsid w:val="00846E95"/>
    <w:rsid w:val="00855BB4"/>
    <w:rsid w:val="00856E5A"/>
    <w:rsid w:val="00860AD3"/>
    <w:rsid w:val="0086221B"/>
    <w:rsid w:val="008630B0"/>
    <w:rsid w:val="00870249"/>
    <w:rsid w:val="008720F9"/>
    <w:rsid w:val="00882A13"/>
    <w:rsid w:val="00882B2A"/>
    <w:rsid w:val="00883598"/>
    <w:rsid w:val="00885717"/>
    <w:rsid w:val="00886902"/>
    <w:rsid w:val="008928F0"/>
    <w:rsid w:val="008930C9"/>
    <w:rsid w:val="00894345"/>
    <w:rsid w:val="008943FD"/>
    <w:rsid w:val="00894F77"/>
    <w:rsid w:val="00895111"/>
    <w:rsid w:val="008A4C2B"/>
    <w:rsid w:val="008C3885"/>
    <w:rsid w:val="008D0DC8"/>
    <w:rsid w:val="008D4CA0"/>
    <w:rsid w:val="008D5BDF"/>
    <w:rsid w:val="008E09B6"/>
    <w:rsid w:val="008E5017"/>
    <w:rsid w:val="008E622B"/>
    <w:rsid w:val="008F112E"/>
    <w:rsid w:val="008F2B5B"/>
    <w:rsid w:val="008F66F5"/>
    <w:rsid w:val="00900079"/>
    <w:rsid w:val="009035F3"/>
    <w:rsid w:val="00911D0C"/>
    <w:rsid w:val="00914817"/>
    <w:rsid w:val="00917CC8"/>
    <w:rsid w:val="00922DFC"/>
    <w:rsid w:val="0092400A"/>
    <w:rsid w:val="00932C23"/>
    <w:rsid w:val="00934234"/>
    <w:rsid w:val="00934654"/>
    <w:rsid w:val="009363C4"/>
    <w:rsid w:val="0094121C"/>
    <w:rsid w:val="00941248"/>
    <w:rsid w:val="00943904"/>
    <w:rsid w:val="00943A46"/>
    <w:rsid w:val="00944E4F"/>
    <w:rsid w:val="009527DE"/>
    <w:rsid w:val="00955979"/>
    <w:rsid w:val="00967516"/>
    <w:rsid w:val="00970B55"/>
    <w:rsid w:val="009739EA"/>
    <w:rsid w:val="00974726"/>
    <w:rsid w:val="009804CB"/>
    <w:rsid w:val="00985538"/>
    <w:rsid w:val="0099650C"/>
    <w:rsid w:val="009A2690"/>
    <w:rsid w:val="009A2BBE"/>
    <w:rsid w:val="009A380D"/>
    <w:rsid w:val="009A5AB2"/>
    <w:rsid w:val="009B12F1"/>
    <w:rsid w:val="009B5C0C"/>
    <w:rsid w:val="009B68C1"/>
    <w:rsid w:val="009C0EBC"/>
    <w:rsid w:val="009C169E"/>
    <w:rsid w:val="009C18FB"/>
    <w:rsid w:val="009C2F7E"/>
    <w:rsid w:val="009C3BBB"/>
    <w:rsid w:val="009C4355"/>
    <w:rsid w:val="009C7FDB"/>
    <w:rsid w:val="009E3023"/>
    <w:rsid w:val="009F4409"/>
    <w:rsid w:val="009F4ED7"/>
    <w:rsid w:val="00A04447"/>
    <w:rsid w:val="00A11195"/>
    <w:rsid w:val="00A1165F"/>
    <w:rsid w:val="00A127BF"/>
    <w:rsid w:val="00A14361"/>
    <w:rsid w:val="00A20880"/>
    <w:rsid w:val="00A221F4"/>
    <w:rsid w:val="00A2512E"/>
    <w:rsid w:val="00A31E07"/>
    <w:rsid w:val="00A32805"/>
    <w:rsid w:val="00A41027"/>
    <w:rsid w:val="00A5067B"/>
    <w:rsid w:val="00A5177F"/>
    <w:rsid w:val="00A624B5"/>
    <w:rsid w:val="00A66306"/>
    <w:rsid w:val="00A70383"/>
    <w:rsid w:val="00A73B42"/>
    <w:rsid w:val="00A92BE5"/>
    <w:rsid w:val="00A94961"/>
    <w:rsid w:val="00A9538C"/>
    <w:rsid w:val="00A963E0"/>
    <w:rsid w:val="00A9722A"/>
    <w:rsid w:val="00AA1286"/>
    <w:rsid w:val="00AA3743"/>
    <w:rsid w:val="00AA6EF8"/>
    <w:rsid w:val="00AA76FE"/>
    <w:rsid w:val="00AB414E"/>
    <w:rsid w:val="00AB665A"/>
    <w:rsid w:val="00AC4813"/>
    <w:rsid w:val="00AC67DB"/>
    <w:rsid w:val="00AD1D4E"/>
    <w:rsid w:val="00AD4D8A"/>
    <w:rsid w:val="00AD6EFB"/>
    <w:rsid w:val="00AE2E48"/>
    <w:rsid w:val="00AE7CEB"/>
    <w:rsid w:val="00AF12A6"/>
    <w:rsid w:val="00AF15ED"/>
    <w:rsid w:val="00AF24A3"/>
    <w:rsid w:val="00AF347F"/>
    <w:rsid w:val="00AF677E"/>
    <w:rsid w:val="00B006DC"/>
    <w:rsid w:val="00B02602"/>
    <w:rsid w:val="00B13C0A"/>
    <w:rsid w:val="00B231D3"/>
    <w:rsid w:val="00B30B5C"/>
    <w:rsid w:val="00B30D47"/>
    <w:rsid w:val="00B315BA"/>
    <w:rsid w:val="00B324EC"/>
    <w:rsid w:val="00B42E5F"/>
    <w:rsid w:val="00B43043"/>
    <w:rsid w:val="00B44D5A"/>
    <w:rsid w:val="00B47322"/>
    <w:rsid w:val="00B50181"/>
    <w:rsid w:val="00B559B8"/>
    <w:rsid w:val="00B64708"/>
    <w:rsid w:val="00B662B8"/>
    <w:rsid w:val="00B70054"/>
    <w:rsid w:val="00B70F91"/>
    <w:rsid w:val="00B7466F"/>
    <w:rsid w:val="00B74883"/>
    <w:rsid w:val="00B804A7"/>
    <w:rsid w:val="00B8633F"/>
    <w:rsid w:val="00B86C9B"/>
    <w:rsid w:val="00B97459"/>
    <w:rsid w:val="00B9748C"/>
    <w:rsid w:val="00BA2786"/>
    <w:rsid w:val="00BA2F7A"/>
    <w:rsid w:val="00BB09D6"/>
    <w:rsid w:val="00BB3A60"/>
    <w:rsid w:val="00BB76F2"/>
    <w:rsid w:val="00BC0BE5"/>
    <w:rsid w:val="00BC33D0"/>
    <w:rsid w:val="00BC6A01"/>
    <w:rsid w:val="00BC769C"/>
    <w:rsid w:val="00BC7A74"/>
    <w:rsid w:val="00BD1B37"/>
    <w:rsid w:val="00BD1D09"/>
    <w:rsid w:val="00BD4A01"/>
    <w:rsid w:val="00BD775D"/>
    <w:rsid w:val="00BE1277"/>
    <w:rsid w:val="00BF09B0"/>
    <w:rsid w:val="00C07A55"/>
    <w:rsid w:val="00C126C6"/>
    <w:rsid w:val="00C14799"/>
    <w:rsid w:val="00C270A3"/>
    <w:rsid w:val="00C302AD"/>
    <w:rsid w:val="00C3039C"/>
    <w:rsid w:val="00C31688"/>
    <w:rsid w:val="00C339E0"/>
    <w:rsid w:val="00C35B1B"/>
    <w:rsid w:val="00C42607"/>
    <w:rsid w:val="00C43F24"/>
    <w:rsid w:val="00C5247B"/>
    <w:rsid w:val="00C55AAA"/>
    <w:rsid w:val="00C5798F"/>
    <w:rsid w:val="00C709C2"/>
    <w:rsid w:val="00C76C70"/>
    <w:rsid w:val="00C87A74"/>
    <w:rsid w:val="00C96C12"/>
    <w:rsid w:val="00CA028C"/>
    <w:rsid w:val="00CA23F1"/>
    <w:rsid w:val="00CA5568"/>
    <w:rsid w:val="00CB5331"/>
    <w:rsid w:val="00CD516E"/>
    <w:rsid w:val="00CD7159"/>
    <w:rsid w:val="00CF3E1E"/>
    <w:rsid w:val="00CF6B1C"/>
    <w:rsid w:val="00D01B6C"/>
    <w:rsid w:val="00D03B75"/>
    <w:rsid w:val="00D041B2"/>
    <w:rsid w:val="00D04706"/>
    <w:rsid w:val="00D04D48"/>
    <w:rsid w:val="00D05D71"/>
    <w:rsid w:val="00D10D5E"/>
    <w:rsid w:val="00D12D7B"/>
    <w:rsid w:val="00D130EA"/>
    <w:rsid w:val="00D134B7"/>
    <w:rsid w:val="00D13A1F"/>
    <w:rsid w:val="00D207D8"/>
    <w:rsid w:val="00D21269"/>
    <w:rsid w:val="00D22F6B"/>
    <w:rsid w:val="00D23EB3"/>
    <w:rsid w:val="00D313C0"/>
    <w:rsid w:val="00D373CA"/>
    <w:rsid w:val="00D40ABF"/>
    <w:rsid w:val="00D41F52"/>
    <w:rsid w:val="00D53729"/>
    <w:rsid w:val="00D54381"/>
    <w:rsid w:val="00D553BA"/>
    <w:rsid w:val="00D56005"/>
    <w:rsid w:val="00D6488B"/>
    <w:rsid w:val="00D750E1"/>
    <w:rsid w:val="00D77814"/>
    <w:rsid w:val="00D82564"/>
    <w:rsid w:val="00D84BF3"/>
    <w:rsid w:val="00D85CA0"/>
    <w:rsid w:val="00D87963"/>
    <w:rsid w:val="00DA4791"/>
    <w:rsid w:val="00DA7782"/>
    <w:rsid w:val="00DB22A9"/>
    <w:rsid w:val="00DB3732"/>
    <w:rsid w:val="00DC5356"/>
    <w:rsid w:val="00DC58BA"/>
    <w:rsid w:val="00DC77DF"/>
    <w:rsid w:val="00DD3D66"/>
    <w:rsid w:val="00DE4575"/>
    <w:rsid w:val="00DF1592"/>
    <w:rsid w:val="00DF3AAD"/>
    <w:rsid w:val="00DF3BC9"/>
    <w:rsid w:val="00DF56D1"/>
    <w:rsid w:val="00DF77B4"/>
    <w:rsid w:val="00E06572"/>
    <w:rsid w:val="00E066B1"/>
    <w:rsid w:val="00E078E3"/>
    <w:rsid w:val="00E20B8D"/>
    <w:rsid w:val="00E234D3"/>
    <w:rsid w:val="00E25888"/>
    <w:rsid w:val="00E27A2D"/>
    <w:rsid w:val="00E30351"/>
    <w:rsid w:val="00E3051C"/>
    <w:rsid w:val="00E33790"/>
    <w:rsid w:val="00E3430E"/>
    <w:rsid w:val="00E41069"/>
    <w:rsid w:val="00E44C02"/>
    <w:rsid w:val="00E4555F"/>
    <w:rsid w:val="00E5533A"/>
    <w:rsid w:val="00E572B7"/>
    <w:rsid w:val="00E71013"/>
    <w:rsid w:val="00E71742"/>
    <w:rsid w:val="00E742E1"/>
    <w:rsid w:val="00E80863"/>
    <w:rsid w:val="00E81165"/>
    <w:rsid w:val="00E86B27"/>
    <w:rsid w:val="00E91400"/>
    <w:rsid w:val="00E95AB7"/>
    <w:rsid w:val="00E9666D"/>
    <w:rsid w:val="00EB0B7E"/>
    <w:rsid w:val="00EB1D9D"/>
    <w:rsid w:val="00EB4E7D"/>
    <w:rsid w:val="00EB620C"/>
    <w:rsid w:val="00EB65F0"/>
    <w:rsid w:val="00EB759E"/>
    <w:rsid w:val="00EC135B"/>
    <w:rsid w:val="00ED0990"/>
    <w:rsid w:val="00EE180B"/>
    <w:rsid w:val="00EE21BE"/>
    <w:rsid w:val="00EE7234"/>
    <w:rsid w:val="00EF0A73"/>
    <w:rsid w:val="00EF0EBC"/>
    <w:rsid w:val="00EF5B18"/>
    <w:rsid w:val="00EF63AF"/>
    <w:rsid w:val="00EF7C79"/>
    <w:rsid w:val="00F01AAD"/>
    <w:rsid w:val="00F02EEF"/>
    <w:rsid w:val="00F07336"/>
    <w:rsid w:val="00F12D51"/>
    <w:rsid w:val="00F2089F"/>
    <w:rsid w:val="00F220C7"/>
    <w:rsid w:val="00F235FB"/>
    <w:rsid w:val="00F31F1A"/>
    <w:rsid w:val="00F328A3"/>
    <w:rsid w:val="00F32ED5"/>
    <w:rsid w:val="00F40044"/>
    <w:rsid w:val="00F45F0A"/>
    <w:rsid w:val="00F578A9"/>
    <w:rsid w:val="00F61FD6"/>
    <w:rsid w:val="00F62A92"/>
    <w:rsid w:val="00F6437B"/>
    <w:rsid w:val="00F66827"/>
    <w:rsid w:val="00F67DED"/>
    <w:rsid w:val="00F73474"/>
    <w:rsid w:val="00F75E77"/>
    <w:rsid w:val="00F76076"/>
    <w:rsid w:val="00F76B5D"/>
    <w:rsid w:val="00F8614A"/>
    <w:rsid w:val="00F86CDD"/>
    <w:rsid w:val="00F9038D"/>
    <w:rsid w:val="00F93827"/>
    <w:rsid w:val="00F95C54"/>
    <w:rsid w:val="00FA0178"/>
    <w:rsid w:val="00FA0815"/>
    <w:rsid w:val="00FA0914"/>
    <w:rsid w:val="00FA27D5"/>
    <w:rsid w:val="00FA785B"/>
    <w:rsid w:val="00FB1CC2"/>
    <w:rsid w:val="00FB7A32"/>
    <w:rsid w:val="00FC73C8"/>
    <w:rsid w:val="00FD371D"/>
    <w:rsid w:val="00FD55A7"/>
    <w:rsid w:val="00FD644F"/>
    <w:rsid w:val="00FD76AD"/>
    <w:rsid w:val="00FE4575"/>
    <w:rsid w:val="00FE50E9"/>
    <w:rsid w:val="00FF07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B6B19C"/>
  <w15:docId w15:val="{FBA50AD0-F80B-4C6C-A867-1BFEC2258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6540"/>
    <w:rPr>
      <w:rFonts w:eastAsia="Times New Roman"/>
      <w:sz w:val="20"/>
    </w:rPr>
  </w:style>
  <w:style w:type="paragraph" w:styleId="1">
    <w:name w:val="heading 1"/>
    <w:next w:val="a"/>
    <w:link w:val="1Char"/>
    <w:qFormat/>
    <w:rsid w:val="0007566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cs="Times New Roman"/>
      <w:sz w:val="36"/>
      <w:szCs w:val="20"/>
      <w:lang w:val="en-GB" w:eastAsia="ja-JP"/>
    </w:rPr>
  </w:style>
  <w:style w:type="paragraph" w:styleId="2">
    <w:name w:val="heading 2"/>
    <w:basedOn w:val="a"/>
    <w:next w:val="a"/>
    <w:link w:val="2Char"/>
    <w:uiPriority w:val="9"/>
    <w:unhideWhenUsed/>
    <w:qFormat/>
    <w:rsid w:val="0086221B"/>
    <w:pPr>
      <w:keepNext/>
      <w:keepLines/>
      <w:spacing w:before="120" w:after="120" w:line="240"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1D448E"/>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7258A2"/>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semiHidden/>
    <w:unhideWhenUsed/>
    <w:qFormat/>
    <w:rsid w:val="0094121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4D4A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5D2BEA"/>
    <w:pPr>
      <w:ind w:left="720"/>
      <w:contextualSpacing/>
    </w:pPr>
  </w:style>
  <w:style w:type="character" w:customStyle="1" w:styleId="1Char">
    <w:name w:val="标题 1 Char"/>
    <w:basedOn w:val="a0"/>
    <w:link w:val="1"/>
    <w:rsid w:val="0007566C"/>
    <w:rPr>
      <w:rFonts w:ascii="Arial" w:eastAsia="宋体" w:hAnsi="Arial" w:cs="Times New Roman"/>
      <w:sz w:val="36"/>
      <w:szCs w:val="20"/>
      <w:lang w:val="en-GB" w:eastAsia="ja-JP"/>
    </w:rPr>
  </w:style>
  <w:style w:type="paragraph" w:styleId="a5">
    <w:name w:val="header"/>
    <w:basedOn w:val="a"/>
    <w:link w:val="Char"/>
    <w:uiPriority w:val="99"/>
    <w:unhideWhenUsed/>
    <w:rsid w:val="00BA2786"/>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
    <w:name w:val="页眉 Char"/>
    <w:basedOn w:val="a0"/>
    <w:link w:val="a5"/>
    <w:uiPriority w:val="99"/>
    <w:rsid w:val="00BA2786"/>
    <w:rPr>
      <w:sz w:val="18"/>
      <w:szCs w:val="18"/>
    </w:rPr>
  </w:style>
  <w:style w:type="paragraph" w:styleId="a6">
    <w:name w:val="footer"/>
    <w:basedOn w:val="a"/>
    <w:link w:val="Char0"/>
    <w:uiPriority w:val="99"/>
    <w:unhideWhenUsed/>
    <w:rsid w:val="00BA2786"/>
    <w:pPr>
      <w:tabs>
        <w:tab w:val="center" w:pos="4153"/>
        <w:tab w:val="right" w:pos="8306"/>
      </w:tabs>
      <w:snapToGrid w:val="0"/>
      <w:spacing w:line="240" w:lineRule="auto"/>
    </w:pPr>
    <w:rPr>
      <w:sz w:val="18"/>
      <w:szCs w:val="18"/>
    </w:rPr>
  </w:style>
  <w:style w:type="character" w:customStyle="1" w:styleId="Char0">
    <w:name w:val="页脚 Char"/>
    <w:basedOn w:val="a0"/>
    <w:link w:val="a6"/>
    <w:uiPriority w:val="99"/>
    <w:rsid w:val="00BA2786"/>
    <w:rPr>
      <w:sz w:val="18"/>
      <w:szCs w:val="18"/>
    </w:rPr>
  </w:style>
  <w:style w:type="character" w:customStyle="1" w:styleId="5Char">
    <w:name w:val="标题 5 Char"/>
    <w:basedOn w:val="a0"/>
    <w:link w:val="5"/>
    <w:uiPriority w:val="9"/>
    <w:semiHidden/>
    <w:rsid w:val="0094121C"/>
    <w:rPr>
      <w:b/>
      <w:bCs/>
      <w:sz w:val="28"/>
      <w:szCs w:val="28"/>
    </w:rPr>
  </w:style>
  <w:style w:type="paragraph" w:customStyle="1" w:styleId="B1">
    <w:name w:val="B1"/>
    <w:basedOn w:val="a7"/>
    <w:link w:val="B1Char"/>
    <w:qFormat/>
    <w:rsid w:val="001C7F76"/>
    <w:pPr>
      <w:spacing w:after="180" w:line="240" w:lineRule="auto"/>
      <w:ind w:left="568" w:firstLineChars="0" w:hanging="284"/>
      <w:contextualSpacing w:val="0"/>
    </w:pPr>
    <w:rPr>
      <w:rFonts w:ascii="Times New Roman" w:hAnsi="Times New Roman" w:cs="Times New Roman"/>
      <w:szCs w:val="20"/>
      <w:lang w:val="en-GB" w:eastAsia="x-none"/>
    </w:rPr>
  </w:style>
  <w:style w:type="character" w:customStyle="1" w:styleId="B1Char">
    <w:name w:val="B1 Char"/>
    <w:link w:val="B1"/>
    <w:rsid w:val="001C7F76"/>
    <w:rPr>
      <w:rFonts w:ascii="Times New Roman" w:hAnsi="Times New Roman" w:cs="Times New Roman"/>
      <w:sz w:val="20"/>
      <w:szCs w:val="20"/>
      <w:lang w:val="en-GB" w:eastAsia="x-none"/>
    </w:rPr>
  </w:style>
  <w:style w:type="paragraph" w:styleId="a7">
    <w:name w:val="List"/>
    <w:basedOn w:val="a"/>
    <w:uiPriority w:val="99"/>
    <w:semiHidden/>
    <w:unhideWhenUsed/>
    <w:rsid w:val="001C7F76"/>
    <w:pPr>
      <w:ind w:left="200" w:hangingChars="200" w:hanging="200"/>
      <w:contextualSpacing/>
    </w:pPr>
  </w:style>
  <w:style w:type="paragraph" w:styleId="a8">
    <w:name w:val="Balloon Text"/>
    <w:basedOn w:val="a"/>
    <w:link w:val="Char1"/>
    <w:uiPriority w:val="99"/>
    <w:semiHidden/>
    <w:unhideWhenUsed/>
    <w:rsid w:val="00A92BE5"/>
    <w:pPr>
      <w:spacing w:after="0" w:line="240" w:lineRule="auto"/>
    </w:pPr>
    <w:rPr>
      <w:sz w:val="18"/>
      <w:szCs w:val="18"/>
    </w:rPr>
  </w:style>
  <w:style w:type="character" w:customStyle="1" w:styleId="Char1">
    <w:name w:val="批注框文本 Char"/>
    <w:basedOn w:val="a0"/>
    <w:link w:val="a8"/>
    <w:uiPriority w:val="99"/>
    <w:semiHidden/>
    <w:rsid w:val="00A92BE5"/>
    <w:rPr>
      <w:sz w:val="18"/>
      <w:szCs w:val="18"/>
    </w:rPr>
  </w:style>
  <w:style w:type="paragraph" w:customStyle="1" w:styleId="EditorsNote">
    <w:name w:val="Editor's Note"/>
    <w:basedOn w:val="a"/>
    <w:link w:val="EditorsNoteChar"/>
    <w:qFormat/>
    <w:rsid w:val="00630587"/>
    <w:pPr>
      <w:keepLines/>
      <w:spacing w:after="180" w:line="240" w:lineRule="auto"/>
      <w:ind w:left="1560" w:hanging="1276"/>
    </w:pPr>
    <w:rPr>
      <w:rFonts w:ascii="Times New Roman" w:hAnsi="Times New Roman" w:cs="Times New Roman"/>
      <w:color w:val="FF0000"/>
      <w:szCs w:val="20"/>
      <w:lang w:val="x-none" w:eastAsia="ko-KR"/>
    </w:rPr>
  </w:style>
  <w:style w:type="character" w:customStyle="1" w:styleId="EditorsNoteChar">
    <w:name w:val="Editor's Note Char"/>
    <w:link w:val="EditorsNote"/>
    <w:rsid w:val="00630587"/>
    <w:rPr>
      <w:rFonts w:ascii="Times New Roman" w:hAnsi="Times New Roman" w:cs="Times New Roman"/>
      <w:color w:val="FF0000"/>
      <w:sz w:val="20"/>
      <w:szCs w:val="20"/>
      <w:lang w:val="x-none" w:eastAsia="ko-KR"/>
    </w:rPr>
  </w:style>
  <w:style w:type="character" w:customStyle="1" w:styleId="4Char">
    <w:name w:val="标题 4 Char"/>
    <w:basedOn w:val="a0"/>
    <w:link w:val="4"/>
    <w:uiPriority w:val="9"/>
    <w:semiHidden/>
    <w:rsid w:val="007258A2"/>
    <w:rPr>
      <w:rFonts w:asciiTheme="majorHAnsi" w:eastAsiaTheme="majorEastAsia" w:hAnsiTheme="majorHAnsi" w:cstheme="majorBidi"/>
      <w:b/>
      <w:bCs/>
      <w:sz w:val="28"/>
      <w:szCs w:val="28"/>
    </w:rPr>
  </w:style>
  <w:style w:type="character" w:customStyle="1" w:styleId="2Char">
    <w:name w:val="标题 2 Char"/>
    <w:basedOn w:val="a0"/>
    <w:link w:val="2"/>
    <w:uiPriority w:val="9"/>
    <w:rsid w:val="0086221B"/>
    <w:rPr>
      <w:rFonts w:asciiTheme="majorHAnsi" w:eastAsiaTheme="majorEastAsia" w:hAnsiTheme="majorHAnsi" w:cstheme="majorBidi"/>
      <w:b/>
      <w:bCs/>
      <w:sz w:val="32"/>
      <w:szCs w:val="32"/>
    </w:rPr>
  </w:style>
  <w:style w:type="paragraph" w:customStyle="1" w:styleId="40">
    <w:name w:val="标题4"/>
    <w:basedOn w:val="a"/>
    <w:link w:val="41"/>
    <w:qFormat/>
    <w:rsid w:val="001E2D71"/>
    <w:pPr>
      <w:keepNext/>
      <w:keepLines/>
      <w:spacing w:before="120" w:after="180" w:line="240" w:lineRule="auto"/>
      <w:ind w:left="1418" w:hanging="1418"/>
      <w:outlineLvl w:val="3"/>
    </w:pPr>
    <w:rPr>
      <w:rFonts w:ascii="Arial" w:hAnsi="Arial" w:cs="Times New Roman"/>
      <w:sz w:val="24"/>
      <w:szCs w:val="20"/>
      <w:lang w:val="en-GB" w:eastAsia="x-none"/>
    </w:rPr>
  </w:style>
  <w:style w:type="character" w:customStyle="1" w:styleId="41">
    <w:name w:val="标题4 字符"/>
    <w:basedOn w:val="a0"/>
    <w:link w:val="40"/>
    <w:rsid w:val="001E2D71"/>
    <w:rPr>
      <w:rFonts w:ascii="Arial" w:hAnsi="Arial" w:cs="Times New Roman"/>
      <w:sz w:val="24"/>
      <w:szCs w:val="20"/>
      <w:lang w:val="en-GB" w:eastAsia="x-none"/>
    </w:rPr>
  </w:style>
  <w:style w:type="paragraph" w:customStyle="1" w:styleId="TAL">
    <w:name w:val="TAL"/>
    <w:basedOn w:val="a"/>
    <w:link w:val="TALChar"/>
    <w:rsid w:val="00D041B2"/>
    <w:pPr>
      <w:keepNext/>
      <w:keepLines/>
      <w:spacing w:after="0" w:line="240" w:lineRule="auto"/>
    </w:pPr>
    <w:rPr>
      <w:rFonts w:ascii="Arial" w:eastAsia="等线" w:hAnsi="Arial" w:cs="Times New Roman"/>
      <w:sz w:val="18"/>
      <w:szCs w:val="20"/>
      <w:lang w:val="x-none"/>
    </w:rPr>
  </w:style>
  <w:style w:type="character" w:customStyle="1" w:styleId="TALChar">
    <w:name w:val="TAL Char"/>
    <w:link w:val="TAL"/>
    <w:rsid w:val="00D041B2"/>
    <w:rPr>
      <w:rFonts w:ascii="Arial" w:eastAsia="等线" w:hAnsi="Arial" w:cs="Times New Roman"/>
      <w:sz w:val="18"/>
      <w:szCs w:val="20"/>
      <w:lang w:val="x-none"/>
    </w:rPr>
  </w:style>
  <w:style w:type="paragraph" w:customStyle="1" w:styleId="TAH">
    <w:name w:val="TAH"/>
    <w:basedOn w:val="a"/>
    <w:link w:val="TAHCar"/>
    <w:rsid w:val="00D041B2"/>
    <w:pPr>
      <w:keepNext/>
      <w:keepLines/>
      <w:spacing w:after="0" w:line="240" w:lineRule="auto"/>
      <w:jc w:val="center"/>
    </w:pPr>
    <w:rPr>
      <w:rFonts w:ascii="Arial" w:eastAsia="等线" w:hAnsi="Arial" w:cs="Times New Roman"/>
      <w:b/>
      <w:sz w:val="18"/>
      <w:szCs w:val="20"/>
      <w:lang w:val="x-none"/>
    </w:rPr>
  </w:style>
  <w:style w:type="character" w:customStyle="1" w:styleId="TAHCar">
    <w:name w:val="TAH Car"/>
    <w:link w:val="TAH"/>
    <w:rsid w:val="00D041B2"/>
    <w:rPr>
      <w:rFonts w:ascii="Arial" w:eastAsia="等线" w:hAnsi="Arial" w:cs="Times New Roman"/>
      <w:b/>
      <w:sz w:val="18"/>
      <w:szCs w:val="20"/>
      <w:lang w:val="x-none"/>
    </w:rPr>
  </w:style>
  <w:style w:type="paragraph" w:customStyle="1" w:styleId="TAN">
    <w:name w:val="TAN"/>
    <w:basedOn w:val="TAL"/>
    <w:rsid w:val="00D041B2"/>
    <w:pPr>
      <w:ind w:left="851" w:hanging="851"/>
    </w:pPr>
  </w:style>
  <w:style w:type="character" w:styleId="a9">
    <w:name w:val="annotation reference"/>
    <w:semiHidden/>
    <w:rsid w:val="00DC5356"/>
    <w:rPr>
      <w:sz w:val="16"/>
    </w:rPr>
  </w:style>
  <w:style w:type="paragraph" w:styleId="aa">
    <w:name w:val="annotation text"/>
    <w:basedOn w:val="a"/>
    <w:link w:val="Char2"/>
    <w:semiHidden/>
    <w:rsid w:val="00DC5356"/>
    <w:pPr>
      <w:spacing w:after="180" w:line="240" w:lineRule="auto"/>
    </w:pPr>
    <w:rPr>
      <w:rFonts w:ascii="Times New Roman" w:eastAsia="宋体" w:hAnsi="Times New Roman" w:cs="Times New Roman"/>
      <w:szCs w:val="20"/>
      <w:lang w:val="en-GB"/>
    </w:rPr>
  </w:style>
  <w:style w:type="character" w:customStyle="1" w:styleId="Char2">
    <w:name w:val="批注文字 Char"/>
    <w:basedOn w:val="a0"/>
    <w:link w:val="aa"/>
    <w:semiHidden/>
    <w:rsid w:val="00DC5356"/>
    <w:rPr>
      <w:rFonts w:ascii="Times New Roman" w:eastAsia="宋体" w:hAnsi="Times New Roman" w:cs="Times New Roman"/>
      <w:sz w:val="20"/>
      <w:szCs w:val="20"/>
      <w:lang w:val="en-GB"/>
    </w:rPr>
  </w:style>
  <w:style w:type="paragraph" w:customStyle="1" w:styleId="B2">
    <w:name w:val="B2"/>
    <w:basedOn w:val="20"/>
    <w:link w:val="B2Char"/>
    <w:rsid w:val="005E07BF"/>
    <w:pPr>
      <w:spacing w:after="180" w:line="240" w:lineRule="auto"/>
      <w:ind w:leftChars="0" w:left="851" w:firstLineChars="0" w:hanging="284"/>
      <w:contextualSpacing w:val="0"/>
    </w:pPr>
    <w:rPr>
      <w:rFonts w:ascii="Times New Roman" w:eastAsia="宋体" w:hAnsi="Times New Roman" w:cs="Times New Roman"/>
      <w:szCs w:val="20"/>
      <w:lang w:val="en-GB"/>
    </w:rPr>
  </w:style>
  <w:style w:type="character" w:customStyle="1" w:styleId="B2Char">
    <w:name w:val="B2 Char"/>
    <w:link w:val="B2"/>
    <w:rsid w:val="005E07BF"/>
    <w:rPr>
      <w:rFonts w:ascii="Times New Roman" w:eastAsia="宋体" w:hAnsi="Times New Roman" w:cs="Times New Roman"/>
      <w:sz w:val="20"/>
      <w:szCs w:val="20"/>
      <w:lang w:val="en-GB"/>
    </w:rPr>
  </w:style>
  <w:style w:type="paragraph" w:styleId="20">
    <w:name w:val="List 2"/>
    <w:basedOn w:val="a"/>
    <w:uiPriority w:val="99"/>
    <w:semiHidden/>
    <w:unhideWhenUsed/>
    <w:rsid w:val="005E07BF"/>
    <w:pPr>
      <w:ind w:leftChars="200" w:left="100" w:hangingChars="200" w:hanging="200"/>
      <w:contextualSpacing/>
    </w:pPr>
  </w:style>
  <w:style w:type="paragraph" w:customStyle="1" w:styleId="NO">
    <w:name w:val="NO"/>
    <w:basedOn w:val="a"/>
    <w:link w:val="NOZchn"/>
    <w:qFormat/>
    <w:rsid w:val="00050844"/>
    <w:pPr>
      <w:keepLines/>
      <w:spacing w:after="180" w:line="240" w:lineRule="auto"/>
      <w:ind w:left="1135" w:hanging="851"/>
    </w:pPr>
    <w:rPr>
      <w:rFonts w:ascii="Times New Roman" w:eastAsia="Malgun Gothic" w:hAnsi="Times New Roman" w:cs="Times New Roman"/>
      <w:szCs w:val="20"/>
      <w:lang w:val="en-GB"/>
    </w:rPr>
  </w:style>
  <w:style w:type="character" w:customStyle="1" w:styleId="NOZchn">
    <w:name w:val="NO Zchn"/>
    <w:link w:val="NO"/>
    <w:rsid w:val="00050844"/>
    <w:rPr>
      <w:rFonts w:ascii="Times New Roman" w:eastAsia="Malgun Gothic" w:hAnsi="Times New Roman" w:cs="Times New Roman"/>
      <w:sz w:val="20"/>
      <w:szCs w:val="20"/>
      <w:lang w:val="en-GB"/>
    </w:rPr>
  </w:style>
  <w:style w:type="paragraph" w:customStyle="1" w:styleId="BodyTextSingle">
    <w:name w:val="Body Text_Single"/>
    <w:aliases w:val="b1"/>
    <w:basedOn w:val="a"/>
    <w:rsid w:val="00E9666D"/>
    <w:pPr>
      <w:spacing w:after="240" w:line="240" w:lineRule="auto"/>
      <w:jc w:val="both"/>
    </w:pPr>
    <w:rPr>
      <w:rFonts w:ascii="Times New Roman" w:eastAsia="宋体" w:hAnsi="Times New Roman" w:cs="Times New Roman"/>
      <w:sz w:val="24"/>
      <w:szCs w:val="20"/>
    </w:rPr>
  </w:style>
  <w:style w:type="character" w:customStyle="1" w:styleId="3Char">
    <w:name w:val="标题 3 Char"/>
    <w:basedOn w:val="a0"/>
    <w:link w:val="3"/>
    <w:uiPriority w:val="9"/>
    <w:rsid w:val="001D448E"/>
    <w:rPr>
      <w:rFonts w:eastAsia="Times New Roman"/>
      <w:b/>
      <w:bCs/>
      <w:sz w:val="32"/>
      <w:szCs w:val="32"/>
    </w:rPr>
  </w:style>
  <w:style w:type="paragraph" w:customStyle="1" w:styleId="Doc-text2">
    <w:name w:val="Doc-text2"/>
    <w:basedOn w:val="a"/>
    <w:link w:val="Doc-text2Char"/>
    <w:qFormat/>
    <w:rsid w:val="00393616"/>
    <w:pPr>
      <w:tabs>
        <w:tab w:val="left" w:pos="1622"/>
      </w:tabs>
      <w:spacing w:after="0" w:line="240" w:lineRule="auto"/>
      <w:ind w:left="1622" w:hanging="363"/>
    </w:pPr>
    <w:rPr>
      <w:rFonts w:ascii="Arial" w:eastAsia="MS Mincho" w:hAnsi="Arial" w:cs="Times New Roman"/>
      <w:szCs w:val="24"/>
      <w:lang w:val="en-GB" w:eastAsia="en-GB"/>
    </w:rPr>
  </w:style>
  <w:style w:type="character" w:customStyle="1" w:styleId="Doc-text2Char">
    <w:name w:val="Doc-text2 Char"/>
    <w:link w:val="Doc-text2"/>
    <w:rsid w:val="00393616"/>
    <w:rPr>
      <w:rFonts w:ascii="Arial" w:eastAsia="MS Mincho" w:hAnsi="Arial" w:cs="Times New Roman"/>
      <w:sz w:val="20"/>
      <w:szCs w:val="24"/>
      <w:lang w:val="en-GB" w:eastAsia="en-GB"/>
    </w:rPr>
  </w:style>
  <w:style w:type="paragraph" w:customStyle="1" w:styleId="Agreement">
    <w:name w:val="Agreement"/>
    <w:basedOn w:val="a"/>
    <w:next w:val="Doc-text2"/>
    <w:qFormat/>
    <w:rsid w:val="00A5067B"/>
    <w:pPr>
      <w:numPr>
        <w:numId w:val="7"/>
      </w:numPr>
      <w:spacing w:before="60" w:after="0" w:line="240" w:lineRule="auto"/>
    </w:pPr>
    <w:rPr>
      <w:rFonts w:ascii="Arial" w:eastAsia="MS Mincho" w:hAnsi="Arial" w:cs="Times New Roman"/>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839399">
      <w:bodyDiv w:val="1"/>
      <w:marLeft w:val="0"/>
      <w:marRight w:val="0"/>
      <w:marTop w:val="0"/>
      <w:marBottom w:val="0"/>
      <w:divBdr>
        <w:top w:val="none" w:sz="0" w:space="0" w:color="auto"/>
        <w:left w:val="none" w:sz="0" w:space="0" w:color="auto"/>
        <w:bottom w:val="none" w:sz="0" w:space="0" w:color="auto"/>
        <w:right w:val="none" w:sz="0" w:space="0" w:color="auto"/>
      </w:divBdr>
    </w:div>
    <w:div w:id="683020469">
      <w:bodyDiv w:val="1"/>
      <w:marLeft w:val="0"/>
      <w:marRight w:val="0"/>
      <w:marTop w:val="0"/>
      <w:marBottom w:val="0"/>
      <w:divBdr>
        <w:top w:val="none" w:sz="0" w:space="0" w:color="auto"/>
        <w:left w:val="none" w:sz="0" w:space="0" w:color="auto"/>
        <w:bottom w:val="none" w:sz="0" w:space="0" w:color="auto"/>
        <w:right w:val="none" w:sz="0" w:space="0" w:color="auto"/>
      </w:divBdr>
    </w:div>
    <w:div w:id="974531617">
      <w:bodyDiv w:val="1"/>
      <w:marLeft w:val="0"/>
      <w:marRight w:val="0"/>
      <w:marTop w:val="0"/>
      <w:marBottom w:val="0"/>
      <w:divBdr>
        <w:top w:val="none" w:sz="0" w:space="0" w:color="auto"/>
        <w:left w:val="none" w:sz="0" w:space="0" w:color="auto"/>
        <w:bottom w:val="none" w:sz="0" w:space="0" w:color="auto"/>
        <w:right w:val="none" w:sz="0" w:space="0" w:color="auto"/>
      </w:divBdr>
    </w:div>
    <w:div w:id="1255280153">
      <w:bodyDiv w:val="1"/>
      <w:marLeft w:val="0"/>
      <w:marRight w:val="0"/>
      <w:marTop w:val="0"/>
      <w:marBottom w:val="0"/>
      <w:divBdr>
        <w:top w:val="none" w:sz="0" w:space="0" w:color="auto"/>
        <w:left w:val="none" w:sz="0" w:space="0" w:color="auto"/>
        <w:bottom w:val="none" w:sz="0" w:space="0" w:color="auto"/>
        <w:right w:val="none" w:sz="0" w:space="0" w:color="auto"/>
      </w:divBdr>
    </w:div>
    <w:div w:id="1655597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__1.vsdx"/><Relationship Id="rId5" Type="http://schemas.openxmlformats.org/officeDocument/2006/relationships/footnotes" Target="footnotes.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2795</TotalTime>
  <Pages>4</Pages>
  <Words>941</Words>
  <Characters>5364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S2-1812358</dc:creator>
  <cp:lastModifiedBy>OPPO</cp:lastModifiedBy>
  <cp:revision>70</cp:revision>
  <dcterms:created xsi:type="dcterms:W3CDTF">2019-06-14T05:52:00Z</dcterms:created>
  <dcterms:modified xsi:type="dcterms:W3CDTF">2019-10-01T03:46:00Z</dcterms:modified>
</cp:coreProperties>
</file>